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005"/>
      </w:tblGrid>
      <w:tr w:rsidR="00332AC6" w:rsidTr="00332AC6">
        <w:trPr>
          <w:trHeight w:val="699"/>
        </w:trPr>
        <w:tc>
          <w:tcPr>
            <w:tcW w:w="3402" w:type="dxa"/>
          </w:tcPr>
          <w:p w:rsidR="00332AC6" w:rsidRPr="00332AC6" w:rsidRDefault="00332AC6" w:rsidP="00332AC6">
            <w:pPr>
              <w:spacing w:after="0"/>
              <w:jc w:val="center"/>
              <w:rPr>
                <w:b/>
              </w:rPr>
            </w:pPr>
            <w:r w:rsidRPr="00332AC6">
              <w:rPr>
                <w:b/>
              </w:rPr>
              <w:t>TỈNH ỦY BÌNH THUẬN</w:t>
            </w:r>
          </w:p>
          <w:p w:rsidR="00332AC6" w:rsidRDefault="00332AC6" w:rsidP="00332AC6">
            <w:pPr>
              <w:spacing w:after="0"/>
              <w:jc w:val="center"/>
            </w:pPr>
            <w:r>
              <w:t>*</w:t>
            </w:r>
          </w:p>
          <w:p w:rsidR="00332AC6" w:rsidRDefault="00332AC6" w:rsidP="00332AC6">
            <w:pPr>
              <w:spacing w:after="0"/>
              <w:jc w:val="center"/>
            </w:pPr>
            <w:r>
              <w:t>Số</w:t>
            </w:r>
            <w:r w:rsidR="00BC18D0">
              <w:t xml:space="preserve"> 52</w:t>
            </w:r>
            <w:r>
              <w:t>-CTr/TU</w:t>
            </w:r>
          </w:p>
        </w:tc>
        <w:tc>
          <w:tcPr>
            <w:tcW w:w="6005" w:type="dxa"/>
          </w:tcPr>
          <w:p w:rsidR="00332AC6" w:rsidRPr="005E6D9A" w:rsidRDefault="00332AC6" w:rsidP="00332AC6">
            <w:pPr>
              <w:spacing w:after="0"/>
              <w:jc w:val="right"/>
              <w:rPr>
                <w:b/>
                <w:sz w:val="30"/>
                <w:szCs w:val="30"/>
              </w:rPr>
            </w:pPr>
            <w:r w:rsidRPr="005E6D9A">
              <w:rPr>
                <w:b/>
                <w:sz w:val="30"/>
                <w:szCs w:val="30"/>
              </w:rPr>
              <w:t>ĐẢNG CỘNG SẢN VIỆT NAM</w:t>
            </w:r>
          </w:p>
          <w:p w:rsidR="00332AC6" w:rsidRDefault="006F5C15" w:rsidP="00332AC6">
            <w:pPr>
              <w:spacing w:after="0"/>
              <w:jc w:val="right"/>
              <w:rPr>
                <w:b/>
                <w:u w:val="single"/>
              </w:rPr>
            </w:pPr>
            <w:r>
              <w:rPr>
                <w:b/>
                <w:noProof/>
                <w:sz w:val="30"/>
                <w:szCs w:val="30"/>
              </w:rPr>
              <w:pict>
                <v:shapetype id="_x0000_t32" coordsize="21600,21600" o:spt="32" o:oned="t" path="m,l21600,21600e" filled="f">
                  <v:path arrowok="t" fillok="f" o:connecttype="none"/>
                  <o:lock v:ext="edit" shapetype="t"/>
                </v:shapetype>
                <v:shape id="_x0000_s1030" type="#_x0000_t32" style="position:absolute;left:0;text-align:left;margin-left:85.95pt;margin-top:3.3pt;width:204pt;height:0;z-index:251665408;mso-position-horizontal-relative:text;mso-position-vertical-relative:text" o:connectortype="straight"/>
              </w:pict>
            </w:r>
          </w:p>
          <w:p w:rsidR="00332AC6" w:rsidRPr="00332AC6" w:rsidRDefault="00332AC6" w:rsidP="00332AC6">
            <w:pPr>
              <w:spacing w:after="0"/>
              <w:jc w:val="right"/>
              <w:rPr>
                <w:b/>
              </w:rPr>
            </w:pPr>
            <w:r>
              <w:rPr>
                <w:i/>
              </w:rPr>
              <w:t>Bình Thuậ</w:t>
            </w:r>
            <w:r w:rsidR="00BC18D0">
              <w:rPr>
                <w:i/>
              </w:rPr>
              <w:t xml:space="preserve">n, ngày 28 </w:t>
            </w:r>
            <w:r w:rsidR="005E6D9A">
              <w:rPr>
                <w:i/>
              </w:rPr>
              <w:t xml:space="preserve">tháng 8 </w:t>
            </w:r>
            <w:r>
              <w:rPr>
                <w:i/>
              </w:rPr>
              <w:t>năm 2018</w:t>
            </w:r>
          </w:p>
        </w:tc>
      </w:tr>
    </w:tbl>
    <w:p w:rsidR="00332AC6" w:rsidRDefault="00332AC6" w:rsidP="001922D9">
      <w:pPr>
        <w:spacing w:after="0" w:line="240" w:lineRule="auto"/>
      </w:pPr>
    </w:p>
    <w:p w:rsidR="001922D9" w:rsidRPr="00332AC6" w:rsidRDefault="001922D9" w:rsidP="00332AC6">
      <w:pPr>
        <w:spacing w:after="0" w:line="240" w:lineRule="auto"/>
      </w:pPr>
    </w:p>
    <w:p w:rsidR="001922D9" w:rsidRDefault="001922D9" w:rsidP="001922D9">
      <w:pPr>
        <w:spacing w:after="0" w:line="240" w:lineRule="auto"/>
        <w:jc w:val="center"/>
        <w:rPr>
          <w:b/>
        </w:rPr>
      </w:pPr>
      <w:r>
        <w:rPr>
          <w:b/>
        </w:rPr>
        <w:t>CHƯƠNG TRÌNH HÀNH ĐỘNG</w:t>
      </w:r>
    </w:p>
    <w:p w:rsidR="001922D9" w:rsidRDefault="001922D9" w:rsidP="001922D9">
      <w:pPr>
        <w:spacing w:after="0" w:line="240" w:lineRule="auto"/>
        <w:jc w:val="center"/>
      </w:pPr>
      <w:r>
        <w:t>CỦA BAN CHẤP HÀNH ĐẢNG BỘ TỈNH (KHÓA XIII)</w:t>
      </w:r>
    </w:p>
    <w:p w:rsidR="001922D9" w:rsidRPr="00332AC6" w:rsidRDefault="00332AC6" w:rsidP="001922D9">
      <w:pPr>
        <w:spacing w:after="0" w:line="240" w:lineRule="auto"/>
        <w:jc w:val="center"/>
        <w:rPr>
          <w:b/>
        </w:rPr>
      </w:pPr>
      <w:r w:rsidRPr="00332AC6">
        <w:rPr>
          <w:b/>
        </w:rPr>
        <w:t>t</w:t>
      </w:r>
      <w:r w:rsidR="001922D9" w:rsidRPr="00332AC6">
        <w:rPr>
          <w:b/>
        </w:rPr>
        <w:t>hực hiện Nghị quyết số</w:t>
      </w:r>
      <w:r>
        <w:rPr>
          <w:b/>
        </w:rPr>
        <w:t xml:space="preserve"> 28-</w:t>
      </w:r>
      <w:r w:rsidR="001922D9" w:rsidRPr="00332AC6">
        <w:rPr>
          <w:b/>
        </w:rPr>
        <w:t xml:space="preserve">NQ/TW của Ban Chấp hành Trung ương Đảng </w:t>
      </w:r>
    </w:p>
    <w:p w:rsidR="001922D9" w:rsidRPr="00332AC6" w:rsidRDefault="001922D9" w:rsidP="001922D9">
      <w:pPr>
        <w:spacing w:after="0" w:line="240" w:lineRule="auto"/>
        <w:jc w:val="center"/>
        <w:rPr>
          <w:b/>
          <w:i/>
        </w:rPr>
      </w:pPr>
      <w:r w:rsidRPr="00332AC6">
        <w:rPr>
          <w:b/>
        </w:rPr>
        <w:t xml:space="preserve">(khóa XII) </w:t>
      </w:r>
      <w:r w:rsidRPr="00332AC6">
        <w:rPr>
          <w:b/>
          <w:i/>
        </w:rPr>
        <w:t>về cả</w:t>
      </w:r>
      <w:r w:rsidR="005E6D9A">
        <w:rPr>
          <w:b/>
          <w:i/>
        </w:rPr>
        <w:t>i cách chính sách b</w:t>
      </w:r>
      <w:r w:rsidRPr="00332AC6">
        <w:rPr>
          <w:b/>
          <w:i/>
        </w:rPr>
        <w:t>ảo hiểm xã hộ</w:t>
      </w:r>
      <w:r w:rsidR="005E6D9A">
        <w:rPr>
          <w:b/>
          <w:i/>
        </w:rPr>
        <w:t>i</w:t>
      </w:r>
    </w:p>
    <w:p w:rsidR="001922D9" w:rsidRDefault="00332AC6" w:rsidP="001922D9">
      <w:pPr>
        <w:spacing w:after="0" w:line="240" w:lineRule="auto"/>
        <w:jc w:val="center"/>
      </w:pPr>
      <w:r>
        <w:t>------</w:t>
      </w:r>
    </w:p>
    <w:p w:rsidR="001922D9" w:rsidRDefault="001922D9" w:rsidP="00132661">
      <w:pPr>
        <w:spacing w:before="120" w:after="0" w:line="252" w:lineRule="auto"/>
        <w:jc w:val="both"/>
      </w:pPr>
      <w:r>
        <w:tab/>
        <w:t>Trên cơ sở quán triệt Nghị quyết số</w:t>
      </w:r>
      <w:r w:rsidR="005E6D9A">
        <w:t xml:space="preserve"> </w:t>
      </w:r>
      <w:r>
        <w:t>28-NQ/TW của Ban Chấp hành Trung ương Đả</w:t>
      </w:r>
      <w:r w:rsidR="005E6D9A">
        <w:t>ng (khóa XII)</w:t>
      </w:r>
      <w:r w:rsidR="005E6D9A">
        <w:rPr>
          <w:i/>
        </w:rPr>
        <w:t xml:space="preserve"> </w:t>
      </w:r>
      <w:r w:rsidRPr="005E6D9A">
        <w:t>về cả</w:t>
      </w:r>
      <w:r w:rsidR="005E6D9A" w:rsidRPr="005E6D9A">
        <w:t>i cách chính sách b</w:t>
      </w:r>
      <w:r w:rsidRPr="005E6D9A">
        <w:t>ảo hiểm xã hộ</w:t>
      </w:r>
      <w:r w:rsidR="005E6D9A" w:rsidRPr="005E6D9A">
        <w:t>i</w:t>
      </w:r>
      <w:r w:rsidR="005E6D9A">
        <w:rPr>
          <w:i/>
        </w:rPr>
        <w:t xml:space="preserve"> </w:t>
      </w:r>
      <w:r w:rsidRPr="005E6D9A">
        <w:rPr>
          <w:i/>
        </w:rPr>
        <w:t>(sau đây gọi tắt là Nghị quyết số 28-NQ/TW)</w:t>
      </w:r>
      <w:r>
        <w:t xml:space="preserve">; căn cứ tình hình thực tế của địa phương, Ban Chấp hành Đảng bộ tỉnh (khóa XIII) xây dựng Chương trình hành động thực hiện Nghị quyết </w:t>
      </w:r>
      <w:r w:rsidR="002D590A" w:rsidRPr="002D590A">
        <w:t>số 28-NQ/TW</w:t>
      </w:r>
      <w:r w:rsidR="002D590A">
        <w:t xml:space="preserve"> </w:t>
      </w:r>
      <w:r>
        <w:t>như sau:</w:t>
      </w:r>
      <w:r w:rsidR="00A920BF">
        <w:t xml:space="preserve"> </w:t>
      </w:r>
    </w:p>
    <w:p w:rsidR="00BC3CF2" w:rsidRPr="00BC3CF2" w:rsidRDefault="001922D9" w:rsidP="00132661">
      <w:pPr>
        <w:spacing w:before="60" w:after="0" w:line="252" w:lineRule="auto"/>
        <w:jc w:val="both"/>
        <w:rPr>
          <w:rFonts w:eastAsia="Calibri" w:cs="Times New Roman"/>
          <w:b/>
        </w:rPr>
      </w:pPr>
      <w:r>
        <w:rPr>
          <w:b/>
        </w:rPr>
        <w:tab/>
      </w:r>
      <w:r w:rsidR="00BC3CF2" w:rsidRPr="00BC3CF2">
        <w:rPr>
          <w:rFonts w:eastAsia="Calibri" w:cs="Times New Roman"/>
          <w:b/>
        </w:rPr>
        <w:t>I. MỤC ĐÍCH, YÊU CẦU</w:t>
      </w:r>
    </w:p>
    <w:p w:rsidR="00BC3CF2" w:rsidRPr="00BC3CF2" w:rsidRDefault="00BC18D0" w:rsidP="00132661">
      <w:pPr>
        <w:autoSpaceDE w:val="0"/>
        <w:autoSpaceDN w:val="0"/>
        <w:adjustRightInd w:val="0"/>
        <w:spacing w:before="60" w:after="0" w:line="252" w:lineRule="auto"/>
        <w:ind w:firstLine="720"/>
        <w:jc w:val="both"/>
        <w:rPr>
          <w:rFonts w:eastAsia="Calibri" w:cs="Times New Roman"/>
          <w:szCs w:val="28"/>
        </w:rPr>
      </w:pPr>
      <w:r>
        <w:rPr>
          <w:rFonts w:eastAsia="Calibri" w:cs="Times New Roman"/>
          <w:szCs w:val="28"/>
        </w:rPr>
        <w:t xml:space="preserve">- </w:t>
      </w:r>
      <w:r w:rsidR="00BC3CF2" w:rsidRPr="00BC3CF2">
        <w:rPr>
          <w:rFonts w:eastAsia="Calibri" w:cs="Times New Roman"/>
          <w:szCs w:val="28"/>
        </w:rPr>
        <w:t xml:space="preserve">Quán triệt sâu kỹ và triển khai thực hiện đầy đủ các quan điểm, mục tiêu, nhiệm vụ, giải pháp nêu trong </w:t>
      </w:r>
      <w:r w:rsidR="00BC3CF2" w:rsidRPr="00BC3CF2">
        <w:rPr>
          <w:rFonts w:eastAsia="Calibri" w:cs="Times New Roman"/>
        </w:rPr>
        <w:t>Nghị quyết số</w:t>
      </w:r>
      <w:r w:rsidR="005E6D9A">
        <w:rPr>
          <w:rFonts w:eastAsia="Calibri" w:cs="Times New Roman"/>
        </w:rPr>
        <w:t xml:space="preserve"> 28-</w:t>
      </w:r>
      <w:r w:rsidR="00332AC6">
        <w:rPr>
          <w:rFonts w:eastAsia="Calibri" w:cs="Times New Roman"/>
        </w:rPr>
        <w:t>NQ/TW của Ban Chấp hành Trung ương Đảng</w:t>
      </w:r>
      <w:r w:rsidR="005E6D9A">
        <w:rPr>
          <w:rFonts w:eastAsia="Calibri" w:cs="Times New Roman"/>
        </w:rPr>
        <w:t xml:space="preserve"> </w:t>
      </w:r>
      <w:r w:rsidR="00BC3CF2" w:rsidRPr="00BC3CF2">
        <w:rPr>
          <w:rFonts w:eastAsia="Calibri" w:cs="Times New Roman"/>
          <w:szCs w:val="28"/>
        </w:rPr>
        <w:t>nhằm nâng cao nhận thức, trách nhiệm của cấp ủy, chính quyền các cấp, các ngành, Mặt trận Tổ quốc Việ</w:t>
      </w:r>
      <w:r w:rsidR="00332AC6">
        <w:rPr>
          <w:rFonts w:eastAsia="Calibri" w:cs="Times New Roman"/>
          <w:szCs w:val="28"/>
        </w:rPr>
        <w:t>t N</w:t>
      </w:r>
      <w:r w:rsidR="00BC3CF2" w:rsidRPr="00BC3CF2">
        <w:rPr>
          <w:rFonts w:eastAsia="Calibri" w:cs="Times New Roman"/>
          <w:szCs w:val="28"/>
        </w:rPr>
        <w:t>am và các đoàn thể chính trị - xã hội trong triển khai và tổ chức thực hiện.</w:t>
      </w:r>
    </w:p>
    <w:p w:rsidR="00BC3CF2" w:rsidRPr="00BC3CF2" w:rsidRDefault="00BC18D0" w:rsidP="00132661">
      <w:pPr>
        <w:autoSpaceDE w:val="0"/>
        <w:autoSpaceDN w:val="0"/>
        <w:adjustRightInd w:val="0"/>
        <w:spacing w:before="60" w:after="0" w:line="252" w:lineRule="auto"/>
        <w:ind w:firstLine="720"/>
        <w:jc w:val="both"/>
        <w:rPr>
          <w:rFonts w:eastAsia="Calibri" w:cs="Times New Roman"/>
          <w:szCs w:val="28"/>
        </w:rPr>
      </w:pPr>
      <w:r>
        <w:rPr>
          <w:rFonts w:eastAsia="Calibri" w:cs="Times New Roman"/>
          <w:szCs w:val="28"/>
        </w:rPr>
        <w:t xml:space="preserve">- </w:t>
      </w:r>
      <w:r w:rsidR="00BC3CF2" w:rsidRPr="00BC3CF2">
        <w:rPr>
          <w:rFonts w:eastAsia="Calibri" w:cs="Times New Roman"/>
          <w:szCs w:val="28"/>
        </w:rPr>
        <w:t xml:space="preserve">Xác định rõ nhiệm vụ, trách nhiệm của từng </w:t>
      </w:r>
      <w:r w:rsidR="006C7958" w:rsidRPr="006E2D68">
        <w:rPr>
          <w:rFonts w:eastAsia="Calibri" w:cs="Times New Roman"/>
          <w:szCs w:val="28"/>
        </w:rPr>
        <w:t xml:space="preserve">cơ quan, </w:t>
      </w:r>
      <w:r w:rsidR="00BC3CF2" w:rsidRPr="006E2D68">
        <w:rPr>
          <w:rFonts w:eastAsia="Calibri" w:cs="Times New Roman"/>
          <w:szCs w:val="28"/>
        </w:rPr>
        <w:t>tổ chức</w:t>
      </w:r>
      <w:r w:rsidR="006C7958" w:rsidRPr="006E2D68">
        <w:rPr>
          <w:rFonts w:eastAsia="Calibri" w:cs="Times New Roman"/>
          <w:szCs w:val="28"/>
        </w:rPr>
        <w:t>, đơn vị</w:t>
      </w:r>
      <w:r w:rsidR="00BC3CF2" w:rsidRPr="00BC3CF2">
        <w:rPr>
          <w:rFonts w:eastAsia="Calibri" w:cs="Times New Roman"/>
          <w:szCs w:val="28"/>
        </w:rPr>
        <w:t xml:space="preserve"> trong thực hiện Nghị quyết; trên cơ sở đó cấp ủy, chính quyền các cấp, các ngành, Mặt trận Tổ quốc Việ</w:t>
      </w:r>
      <w:r w:rsidR="00953632">
        <w:rPr>
          <w:rFonts w:eastAsia="Calibri" w:cs="Times New Roman"/>
          <w:szCs w:val="28"/>
        </w:rPr>
        <w:t>t N</w:t>
      </w:r>
      <w:r w:rsidR="00BC3CF2" w:rsidRPr="00BC3CF2">
        <w:rPr>
          <w:rFonts w:eastAsia="Calibri" w:cs="Times New Roman"/>
          <w:szCs w:val="28"/>
        </w:rPr>
        <w:t xml:space="preserve">am và các đoàn thể chính trị - xã hội xây dựng kế hoạch tổ chức thực hiện có hiệu quả các mục tiêu, nhiệm vụ, giải pháp đồng bộ, toàn diện, có trọng tâm, trọng điểm với lộ trình phù hợp với quyết tâm cao. </w:t>
      </w:r>
    </w:p>
    <w:p w:rsidR="00BC3CF2" w:rsidRPr="00BC3CF2" w:rsidRDefault="00BC3CF2" w:rsidP="00132661">
      <w:pPr>
        <w:spacing w:before="60" w:after="0" w:line="252" w:lineRule="auto"/>
        <w:ind w:left="720"/>
        <w:jc w:val="both"/>
        <w:rPr>
          <w:rFonts w:eastAsia="Calibri" w:cs="Times New Roman"/>
          <w:b/>
        </w:rPr>
      </w:pPr>
      <w:r w:rsidRPr="00BC3CF2">
        <w:rPr>
          <w:rFonts w:eastAsia="Calibri" w:cs="Times New Roman"/>
          <w:b/>
        </w:rPr>
        <w:t>II. MỤC TIÊU</w:t>
      </w:r>
    </w:p>
    <w:p w:rsidR="00BC3CF2" w:rsidRPr="00BC3CF2" w:rsidRDefault="00BC3CF2" w:rsidP="00132661">
      <w:pPr>
        <w:spacing w:before="60" w:after="0" w:line="252" w:lineRule="auto"/>
        <w:ind w:firstLine="720"/>
        <w:jc w:val="both"/>
        <w:rPr>
          <w:rFonts w:eastAsia="Calibri" w:cs="Times New Roman"/>
          <w:color w:val="222222"/>
          <w:szCs w:val="28"/>
        </w:rPr>
      </w:pPr>
      <w:r w:rsidRPr="00BC3CF2">
        <w:rPr>
          <w:rFonts w:eastAsia="Calibri" w:cs="Times New Roman"/>
          <w:b/>
          <w:bCs/>
          <w:iCs/>
          <w:color w:val="222222"/>
          <w:szCs w:val="28"/>
          <w:bdr w:val="none" w:sz="0" w:space="0" w:color="auto" w:frame="1"/>
        </w:rPr>
        <w:t>1. Mục tiêu tổng quát:</w:t>
      </w:r>
    </w:p>
    <w:p w:rsidR="009C55B9" w:rsidRPr="008F446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color w:val="222222"/>
          <w:szCs w:val="28"/>
        </w:rPr>
        <w:t>Thực hiện có hiệu quả chủ trương cải cách chính sách bảo hiểm xã hội của Trung ương, để bảo hiểm xã hội thực sự là một trụ cột chính của hệ thống an sinh xã hội, từng bước mở rộng vững chắc diện bao phủ bảo hiểm xã hội, hướng tới mục tiêu bảo hiểm xã hội</w:t>
      </w:r>
      <w:r w:rsidR="008F4462">
        <w:rPr>
          <w:rFonts w:eastAsia="Times New Roman" w:cs="Times New Roman"/>
          <w:color w:val="222222"/>
          <w:szCs w:val="28"/>
        </w:rPr>
        <w:t xml:space="preserve"> </w:t>
      </w:r>
      <w:r w:rsidR="001B4F9C" w:rsidRPr="001B4F9C">
        <w:rPr>
          <w:color w:val="000000" w:themeColor="text1"/>
        </w:rPr>
        <w:t>cho mọi người lao động</w:t>
      </w:r>
      <w:r w:rsidRPr="00BC3CF2">
        <w:rPr>
          <w:rFonts w:eastAsia="Times New Roman" w:cs="Times New Roman"/>
          <w:color w:val="222222"/>
          <w:szCs w:val="28"/>
        </w:rPr>
        <w:t>. Phát triển hệ thống bảo hiểm xã hội linh hoạt, đa dạng, đa tầng, hiện đại theo nguyên tắc đóng - hưởng, công bằng, bình đẳng, chia sẻ và bền vững, phù hợp với các chính sách xã hội khác để đảm bảo an sinh xã hội trên địa bàn tỉnh. Nâng cao năng lực, hiệu lực, hiệu quả quản lý nhà nước và phát triển hệ thống thực hiện chính sách bảo hiểm xã hội tinh gọn, chuyên nghiệp, hiện đại, tin cậy và minh bạch.</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b/>
          <w:bCs/>
          <w:iCs/>
          <w:color w:val="222222"/>
          <w:szCs w:val="28"/>
          <w:bdr w:val="none" w:sz="0" w:space="0" w:color="auto" w:frame="1"/>
        </w:rPr>
        <w:t>2. Mục tiêu cụ thể:</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i/>
          <w:iCs/>
          <w:color w:val="222222"/>
          <w:szCs w:val="28"/>
          <w:bdr w:val="none" w:sz="0" w:space="0" w:color="auto" w:frame="1"/>
        </w:rPr>
        <w:t>- Giai đoạn đến năm 2021:</w:t>
      </w:r>
    </w:p>
    <w:p w:rsidR="00BC3CF2" w:rsidRPr="00BC3CF2" w:rsidRDefault="00535FAB" w:rsidP="00132661">
      <w:pPr>
        <w:shd w:val="clear" w:color="auto" w:fill="FFFFFF"/>
        <w:spacing w:before="60" w:after="0" w:line="252" w:lineRule="auto"/>
        <w:ind w:firstLine="720"/>
        <w:jc w:val="both"/>
        <w:textAlignment w:val="baseline"/>
        <w:rPr>
          <w:rFonts w:eastAsia="Times New Roman" w:cs="Times New Roman"/>
          <w:color w:val="222222"/>
          <w:szCs w:val="28"/>
        </w:rPr>
      </w:pPr>
      <w:r>
        <w:rPr>
          <w:rFonts w:eastAsia="Times New Roman" w:cs="Times New Roman"/>
          <w:color w:val="222222"/>
          <w:szCs w:val="28"/>
        </w:rPr>
        <w:t xml:space="preserve">Phấn đấu đạt khoảng </w:t>
      </w:r>
      <w:r w:rsidR="00A81F2C">
        <w:rPr>
          <w:rFonts w:eastAsia="Times New Roman" w:cs="Times New Roman"/>
          <w:color w:val="222222"/>
          <w:szCs w:val="28"/>
        </w:rPr>
        <w:t>3</w:t>
      </w:r>
      <w:r w:rsidR="00BC3CF2" w:rsidRPr="00BC3CF2">
        <w:rPr>
          <w:rFonts w:eastAsia="Times New Roman" w:cs="Times New Roman"/>
          <w:color w:val="222222"/>
          <w:szCs w:val="28"/>
        </w:rPr>
        <w:t xml:space="preserve">5% lực lượng lao động trong độ tuổi tham gia bảo hiểm xã hội, trong đó nông dân và lao động khu vực phi chính thức tham gia bảo </w:t>
      </w:r>
      <w:r w:rsidR="00BC3CF2" w:rsidRPr="00BC3CF2">
        <w:rPr>
          <w:rFonts w:eastAsia="Times New Roman" w:cs="Times New Roman"/>
          <w:color w:val="222222"/>
          <w:szCs w:val="28"/>
        </w:rPr>
        <w:lastRenderedPageBreak/>
        <w:t>hiểm xã hội tự nguyện chiếm khoảng 1% lực lượng lao động trong độ tuổi; khoảng 28% lực lượng lao động trong độ tuổi tham gia bảo hiểm thất nghiệp; có khoảng 45% số người sau độ tuổi nghỉ hưu được hưởng lương hưu, bảo hiểm xã hội hằng tháng và trợ cấp hưu trí xã hội; tỉ lệ giao dịch điện tử đạt 100%; thực hiện dịch vụ công trực tuyến mức độ 4; giảm số giờ giao dịch giữa cơ quan bảo hiểm xã hội với doanh nghiệp đạt mức ASEAN 4; chỉ số đánh giá mức độ hài lòng của người tham gia bảo hiểm xã hội đạt từ 80% trở lên.</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i/>
          <w:iCs/>
          <w:color w:val="222222"/>
          <w:szCs w:val="28"/>
          <w:bdr w:val="none" w:sz="0" w:space="0" w:color="auto" w:frame="1"/>
        </w:rPr>
        <w:t>- Giai đoạn đến năm 2025:</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color w:val="222222"/>
          <w:szCs w:val="28"/>
        </w:rPr>
        <w:t>Phấn đấu đạt khoảng 45% lực lượng lao động trong độ tuổi tham gia bảo hiểm xã hội, trong đó nông dân và lao động khu vực phi chính thức tha</w:t>
      </w:r>
      <w:r w:rsidR="008F4462">
        <w:rPr>
          <w:rFonts w:eastAsia="Times New Roman" w:cs="Times New Roman"/>
          <w:color w:val="222222"/>
          <w:szCs w:val="28"/>
        </w:rPr>
        <w:t xml:space="preserve">m gia bảo hiểm xã hội tự nguyện </w:t>
      </w:r>
      <w:r w:rsidRPr="00BC3CF2">
        <w:rPr>
          <w:rFonts w:eastAsia="Times New Roman" w:cs="Times New Roman"/>
          <w:color w:val="222222"/>
          <w:szCs w:val="28"/>
        </w:rPr>
        <w:t>chiếm khoảng 2,5% lực lượng lao động trong độ tuổi; khoảng 35% lực lượng lao động trong độ tuổi tham gia bảo hiểm thất nghiệp; có khoảng 55% số người sau độ tuổi nghỉ hưu được hưởng lương hưu, bảo hiểm xã hội hằng tháng và trợ cấp hưu trí xã hội; chỉ số đánh giá mức độ hài lòng của người tham gia bảo hiểm xã hội đạt từ 85% trở lên.</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i/>
          <w:iCs/>
          <w:color w:val="222222"/>
          <w:szCs w:val="28"/>
          <w:bdr w:val="none" w:sz="0" w:space="0" w:color="auto" w:frame="1"/>
        </w:rPr>
        <w:t>- Giai đoạn đến năm 2030</w:t>
      </w:r>
      <w:r w:rsidRPr="00BC3CF2">
        <w:rPr>
          <w:rFonts w:eastAsia="Times New Roman" w:cs="Times New Roman"/>
          <w:color w:val="222222"/>
          <w:szCs w:val="28"/>
        </w:rPr>
        <w:t>:</w:t>
      </w:r>
    </w:p>
    <w:p w:rsidR="00BC3CF2" w:rsidRPr="00BC3CF2" w:rsidRDefault="00BC3CF2" w:rsidP="00132661">
      <w:pPr>
        <w:shd w:val="clear" w:color="auto" w:fill="FFFFFF"/>
        <w:spacing w:before="60" w:after="0" w:line="252" w:lineRule="auto"/>
        <w:ind w:firstLine="720"/>
        <w:jc w:val="both"/>
        <w:textAlignment w:val="baseline"/>
        <w:rPr>
          <w:rFonts w:eastAsia="Times New Roman" w:cs="Times New Roman"/>
          <w:color w:val="222222"/>
          <w:szCs w:val="28"/>
        </w:rPr>
      </w:pPr>
      <w:r w:rsidRPr="00BC3CF2">
        <w:rPr>
          <w:rFonts w:eastAsia="Times New Roman" w:cs="Times New Roman"/>
          <w:color w:val="222222"/>
          <w:szCs w:val="28"/>
        </w:rPr>
        <w:t>Phấn đấu đạt khoảng 60% lực lượng lao động trong độ tuổi tham gia bảo hiểm xã hội, trong đó nông dân và lao động khu vực phi chính thức tham gia bảo hiểm xã hội tự nguyện chiếm khoảng 5% lực lượng lao động trong độ tuổi; khoảng 45% lực lượng lao động trong độ tuổi tham gia bảo hiểm thất nghiệp; khoảng 60% số người sau độ tuổi nghỉ hưu được hưởng lương hưu, bảo hiểm xã hội hằng tháng và trợ cấp hưu trí xã hội; chỉ số đánh giá mức độ hài lòng của người tham gia bảo hiểm xã hội đạt từ 90% trở lên.</w:t>
      </w:r>
    </w:p>
    <w:p w:rsidR="001922D9" w:rsidRDefault="001922D9" w:rsidP="00132661">
      <w:pPr>
        <w:spacing w:before="60" w:after="0" w:line="252" w:lineRule="auto"/>
        <w:ind w:firstLine="720"/>
        <w:jc w:val="both"/>
        <w:rPr>
          <w:b/>
        </w:rPr>
      </w:pPr>
      <w:r>
        <w:rPr>
          <w:b/>
        </w:rPr>
        <w:t>III. NHIỆM VỤ, GIẢI PHÁP CHỦ YẾ</w:t>
      </w:r>
      <w:r w:rsidR="008F4462">
        <w:rPr>
          <w:b/>
        </w:rPr>
        <w:t>U</w:t>
      </w:r>
    </w:p>
    <w:p w:rsidR="001922D9" w:rsidRPr="001504EA" w:rsidRDefault="001922D9" w:rsidP="00132661">
      <w:pPr>
        <w:spacing w:before="60" w:after="0" w:line="252" w:lineRule="auto"/>
        <w:ind w:firstLine="720"/>
        <w:jc w:val="both"/>
        <w:rPr>
          <w:b/>
          <w:bCs/>
          <w:color w:val="000000"/>
          <w:szCs w:val="28"/>
          <w:lang w:val="vi-VN"/>
        </w:rPr>
      </w:pPr>
      <w:r w:rsidRPr="000F3C19">
        <w:rPr>
          <w:b/>
          <w:bCs/>
          <w:color w:val="000000"/>
          <w:szCs w:val="28"/>
          <w:lang w:val="es-ES"/>
        </w:rPr>
        <w:t>1.</w:t>
      </w:r>
      <w:r w:rsidRPr="000F3C19">
        <w:rPr>
          <w:rFonts w:cs="Times New Roman"/>
          <w:b/>
          <w:szCs w:val="28"/>
        </w:rPr>
        <w:t xml:space="preserve"> Tăng cường lãnh đạo, chỉ đạo công tác thông tin, tuyên truyền, nâng cao nhận thức về chính sách bảo hiểm xã hội</w:t>
      </w:r>
    </w:p>
    <w:p w:rsidR="001922D9" w:rsidRPr="00D07341" w:rsidRDefault="001922D9" w:rsidP="00132661">
      <w:pPr>
        <w:spacing w:before="60" w:after="0" w:line="252" w:lineRule="auto"/>
        <w:ind w:firstLine="720"/>
        <w:jc w:val="both"/>
      </w:pPr>
      <w:r>
        <w:rPr>
          <w:color w:val="000000"/>
          <w:szCs w:val="28"/>
          <w:lang w:val="vi-VN"/>
        </w:rPr>
        <w:t xml:space="preserve">- </w:t>
      </w:r>
      <w:r w:rsidRPr="00A175FA">
        <w:rPr>
          <w:color w:val="000000"/>
          <w:szCs w:val="28"/>
          <w:lang w:val="es-ES"/>
        </w:rPr>
        <w:t>Cấp ủ</w:t>
      </w:r>
      <w:r w:rsidR="008F4462">
        <w:rPr>
          <w:color w:val="000000"/>
          <w:szCs w:val="28"/>
          <w:lang w:val="es-ES"/>
        </w:rPr>
        <w:t>y</w:t>
      </w:r>
      <w:r w:rsidRPr="00A175FA">
        <w:rPr>
          <w:color w:val="000000"/>
          <w:szCs w:val="28"/>
          <w:lang w:val="es-ES"/>
        </w:rPr>
        <w:t>, chính quyền các cấp tăng cường lãnh đạo, chỉ đạo công tác thông tin, tuyên truyền, phổ biến pháp luật về chế độ, chính sách bảo hiểm xã hội bằng nhiều hình thức thiết thực, phù hợp; đổi mới nội dung thông tin, tuyên truyền, phổ biến các quy định của pháp luật về b</w:t>
      </w:r>
      <w:r w:rsidRPr="002105E9">
        <w:rPr>
          <w:color w:val="000000"/>
          <w:szCs w:val="28"/>
          <w:lang w:val="es-ES"/>
        </w:rPr>
        <w:t>ả</w:t>
      </w:r>
      <w:r w:rsidRPr="00A175FA">
        <w:rPr>
          <w:color w:val="000000"/>
          <w:szCs w:val="28"/>
          <w:lang w:val="es-ES"/>
        </w:rPr>
        <w:t>o hiểm xã hội nhằm nâng cao nhận thức cho cán bộ, đảng viên, người lao động và nhân dân hiểu rõ sự cần thiết, lợi ích, vai trò, ý nghĩa và những nội dung cơ bản của cải cách chính sách bảo hiểm xã hội đối với bảo đảm an sinh xã hội, an ninh chính trị, trật tự, an toàn xã hội, tạo sự đồng thuận, thống nhất trong thực hiện chính sách bảo hiểm xã hội và thúc đẩy mọi người tích cực tham gia.</w:t>
      </w:r>
      <w:r w:rsidR="008F4462">
        <w:rPr>
          <w:color w:val="000000"/>
          <w:szCs w:val="28"/>
          <w:lang w:val="es-ES"/>
        </w:rPr>
        <w:t xml:space="preserve"> </w:t>
      </w:r>
    </w:p>
    <w:p w:rsidR="00D07341" w:rsidRPr="006E2D68" w:rsidRDefault="00D07341" w:rsidP="00132661">
      <w:pPr>
        <w:spacing w:before="60" w:after="0" w:line="252" w:lineRule="auto"/>
        <w:ind w:firstLine="720"/>
        <w:jc w:val="both"/>
        <w:rPr>
          <w:lang w:val="vi-VN"/>
        </w:rPr>
      </w:pPr>
      <w:r w:rsidRPr="006E2D68">
        <w:t>- Nâng cao vai trò, trách nhiệm của cơ quan bảo hiểm xã hội trong công tác phối hợp tuyên truyền, phổ biến pháp luật, chính sách, chế độ về bảo hiểm xã hội, bảo hiểm y tế, để cán bộ, đảng viên và nhân dân thấy rõ vai trò, ý nghĩa của bảo hiểm xã hội, bảo hiểm y tế trong hệ thống an sinh xã hội; quyền lợi và nghĩa vụ của người dân khi tham gia bảo hiểm xã hội, bảo hiểm y tế, từ đó tích cực tham gia, góp phần thực hiện hoàn thành các chỉ tiêu của Trung ương, Tỉnh ủy đề ra.</w:t>
      </w:r>
    </w:p>
    <w:p w:rsidR="001922D9" w:rsidRPr="002F2B39" w:rsidRDefault="001922D9" w:rsidP="00132661">
      <w:pPr>
        <w:spacing w:before="60" w:after="0" w:line="252" w:lineRule="auto"/>
        <w:ind w:firstLine="720"/>
        <w:jc w:val="both"/>
        <w:rPr>
          <w:color w:val="000000"/>
          <w:szCs w:val="28"/>
          <w:lang w:val="es-ES"/>
        </w:rPr>
      </w:pPr>
      <w:r>
        <w:rPr>
          <w:color w:val="000000"/>
          <w:szCs w:val="28"/>
          <w:lang w:val="vi-VN"/>
        </w:rPr>
        <w:lastRenderedPageBreak/>
        <w:t xml:space="preserve">- </w:t>
      </w:r>
      <w:r w:rsidRPr="00A175FA">
        <w:rPr>
          <w:color w:val="000000"/>
          <w:szCs w:val="28"/>
          <w:lang w:val="es-ES"/>
        </w:rPr>
        <w:t xml:space="preserve">Tuyên truyền, vận động doanh nghiệp, người lao động tích cực tham gia bảo hiểm xã hội đầy đủ, đúng quy định thông qua tổ chức có hiệu quả các hoạt động tư vấn, phổ biến pháp luật về chính sách bảo hiểm xã hội cho người sử dụng lao động và người lao động làm việc tại các doanh nghiệp; tăng cường đối thoại trực tiếp giữa cơ quan nhà nước với người sử dụng lao động và người lao động về quyền và lợi ích hợp pháp của người lao động trong thực hiện chính sách bảo hiểm xã hội. </w:t>
      </w:r>
    </w:p>
    <w:p w:rsidR="001922D9" w:rsidRPr="00130979" w:rsidRDefault="001922D9" w:rsidP="00132661">
      <w:pPr>
        <w:pStyle w:val="NormalWeb"/>
        <w:shd w:val="clear" w:color="auto" w:fill="FFFFFF"/>
        <w:spacing w:before="60" w:beforeAutospacing="0" w:after="0" w:afterAutospacing="0" w:line="252" w:lineRule="auto"/>
        <w:ind w:firstLine="720"/>
        <w:jc w:val="both"/>
        <w:rPr>
          <w:b/>
          <w:color w:val="000000"/>
          <w:sz w:val="28"/>
          <w:szCs w:val="28"/>
          <w:lang w:val="vi-VN"/>
        </w:rPr>
      </w:pPr>
      <w:r w:rsidRPr="000F3C19">
        <w:rPr>
          <w:rStyle w:val="Strong"/>
          <w:iCs/>
          <w:color w:val="000000"/>
          <w:sz w:val="28"/>
          <w:szCs w:val="28"/>
        </w:rPr>
        <w:t>2</w:t>
      </w:r>
      <w:r w:rsidRPr="00130979">
        <w:rPr>
          <w:rStyle w:val="Strong"/>
          <w:iCs/>
          <w:color w:val="000000"/>
          <w:sz w:val="28"/>
          <w:szCs w:val="28"/>
        </w:rPr>
        <w:t>. Tổ chức thực hiện pháp luật về lao động, việc làm, bảo hiểm xã hội gắn với thực hiện chính sách người có công</w:t>
      </w:r>
      <w:r w:rsidR="00206C9E" w:rsidRPr="00130979">
        <w:rPr>
          <w:rStyle w:val="Strong"/>
          <w:iCs/>
          <w:color w:val="000000"/>
          <w:sz w:val="28"/>
          <w:szCs w:val="28"/>
        </w:rPr>
        <w:t xml:space="preserve"> </w:t>
      </w:r>
      <w:r w:rsidRPr="00130979">
        <w:rPr>
          <w:b/>
          <w:color w:val="000000"/>
          <w:sz w:val="28"/>
          <w:szCs w:val="28"/>
        </w:rPr>
        <w:t>với cách mạng và các chính sách, pháp luật trong các lĩnh vực có liên quan khác</w:t>
      </w:r>
    </w:p>
    <w:p w:rsidR="001922D9" w:rsidRPr="001504EA"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A175FA">
        <w:rPr>
          <w:rStyle w:val="Strong"/>
          <w:b w:val="0"/>
          <w:iCs/>
          <w:color w:val="000000"/>
          <w:sz w:val="28"/>
          <w:szCs w:val="28"/>
          <w:lang w:val="es-ES"/>
        </w:rPr>
        <w:t xml:space="preserve">- Cụ thể hóa và triển khai thực hiện đầy đủ các chủ trương, chính sách về bảo hiểm xã hội gắn với thực hiện chính sách người có công </w:t>
      </w:r>
      <w:r w:rsidRPr="00A175FA">
        <w:rPr>
          <w:color w:val="000000"/>
          <w:sz w:val="28"/>
          <w:szCs w:val="28"/>
          <w:lang w:val="es-ES"/>
        </w:rPr>
        <w:t>với cách mạng và các chính sách, pháp luật trong</w:t>
      </w:r>
      <w:r>
        <w:rPr>
          <w:color w:val="000000"/>
          <w:sz w:val="28"/>
          <w:szCs w:val="28"/>
          <w:lang w:val="es-ES"/>
        </w:rPr>
        <w:t xml:space="preserve"> các lĩnh vực có liên quan khác</w:t>
      </w:r>
      <w:r>
        <w:rPr>
          <w:color w:val="000000"/>
          <w:sz w:val="28"/>
          <w:szCs w:val="28"/>
          <w:lang w:val="vi-VN"/>
        </w:rPr>
        <w:t>.</w:t>
      </w:r>
    </w:p>
    <w:p w:rsidR="001922D9" w:rsidRPr="002F2B39"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A175FA">
        <w:rPr>
          <w:color w:val="000000"/>
          <w:sz w:val="28"/>
          <w:szCs w:val="28"/>
          <w:lang w:val="es-ES"/>
        </w:rPr>
        <w:t xml:space="preserve">- Triển khai và tổ chức thực hiện các quy định của pháp luật về bảo hiểm xã hội theo hướng tiến tới thực hiện bảo hiểm xã hội </w:t>
      </w:r>
      <w:r>
        <w:rPr>
          <w:color w:val="000000"/>
          <w:sz w:val="28"/>
          <w:szCs w:val="28"/>
          <w:lang w:val="vi-VN"/>
        </w:rPr>
        <w:t xml:space="preserve">cho </w:t>
      </w:r>
      <w:r w:rsidRPr="001E5DBD">
        <w:rPr>
          <w:color w:val="0D0D0D" w:themeColor="text1" w:themeTint="F2"/>
          <w:sz w:val="28"/>
          <w:szCs w:val="28"/>
          <w:lang w:val="vi-VN"/>
        </w:rPr>
        <w:t>mọi người lao động</w:t>
      </w:r>
      <w:r w:rsidRPr="00A175FA">
        <w:rPr>
          <w:color w:val="000000"/>
          <w:sz w:val="28"/>
          <w:szCs w:val="28"/>
          <w:lang w:val="es-ES"/>
        </w:rPr>
        <w:t xml:space="preserve">; triển khai thực hiện hệ thống bảo hiểm xã hội đa tầng theo hướng tạo điều kiện cho người lao động có thêm sự lựa chọn tham gia đóng góp để được hưởng mức lương hưu cao hơn; </w:t>
      </w:r>
      <w:r w:rsidRPr="00D07341">
        <w:rPr>
          <w:sz w:val="28"/>
          <w:szCs w:val="28"/>
          <w:lang w:val="es-ES"/>
        </w:rPr>
        <w:t>thực hiện đúng các quy định về đóng - hưởng bảo hiểm xã hội, bảo đảm các nguyên tắc công bằng, bình đẳng, chia sẻ và bền vững;</w:t>
      </w:r>
      <w:r w:rsidRPr="00A175FA">
        <w:rPr>
          <w:color w:val="000000"/>
          <w:sz w:val="28"/>
          <w:szCs w:val="28"/>
          <w:lang w:val="es-ES"/>
        </w:rPr>
        <w:t xml:space="preserve"> các quy định về người lao động Việt Nam đi làm việc ở nước ngoài, người nước ngoài vào làm việc tại Việt Nam tham gia bảo hiểm xã hội bắt buộc.</w:t>
      </w:r>
    </w:p>
    <w:p w:rsidR="006E2D68" w:rsidRDefault="001922D9" w:rsidP="00132661">
      <w:pPr>
        <w:pStyle w:val="NormalWeb"/>
        <w:shd w:val="clear" w:color="auto" w:fill="FFFFFF"/>
        <w:spacing w:before="60" w:beforeAutospacing="0" w:after="0" w:afterAutospacing="0" w:line="252" w:lineRule="auto"/>
        <w:ind w:firstLine="720"/>
        <w:jc w:val="both"/>
        <w:rPr>
          <w:color w:val="1D1B11" w:themeColor="background2" w:themeShade="1A"/>
          <w:sz w:val="28"/>
          <w:szCs w:val="28"/>
        </w:rPr>
      </w:pPr>
      <w:r w:rsidRPr="001E5DBD">
        <w:rPr>
          <w:color w:val="1D1B11" w:themeColor="background2" w:themeShade="1A"/>
          <w:sz w:val="28"/>
          <w:szCs w:val="28"/>
          <w:lang w:val="vi-VN"/>
        </w:rPr>
        <w:t xml:space="preserve">- </w:t>
      </w:r>
      <w:r w:rsidRPr="001E5DBD">
        <w:rPr>
          <w:color w:val="1D1B11" w:themeColor="background2" w:themeShade="1A"/>
          <w:sz w:val="28"/>
          <w:szCs w:val="28"/>
        </w:rPr>
        <w:t xml:space="preserve">Thực hiện chính sách bảo hiểm thất nghiệp, chính sách việc làm theo hướng hỗ trợ doanh nghiệp và người lao động duy trì việc làm, bảo đảm quyền lợi chính đáng của doanh nghiệp và người lao động, khắc phục triệt để tình trạng gian lận, trục lợi bảo hiểm thất nghiệp. </w:t>
      </w:r>
    </w:p>
    <w:p w:rsidR="001922D9" w:rsidRPr="00A175FA"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es-ES"/>
        </w:rPr>
      </w:pPr>
      <w:r>
        <w:rPr>
          <w:rStyle w:val="Strong"/>
          <w:iCs/>
          <w:color w:val="000000"/>
          <w:sz w:val="28"/>
          <w:szCs w:val="28"/>
        </w:rPr>
        <w:t>3. Nâng cao hiệu lực, hiệu quả quản lý nhà nước về bảo hiểm xã hội</w:t>
      </w:r>
      <w:r>
        <w:rPr>
          <w:color w:val="000000"/>
          <w:sz w:val="28"/>
          <w:szCs w:val="28"/>
          <w:lang w:val="vi-VN"/>
        </w:rPr>
        <w:tab/>
        <w:t xml:space="preserve">- </w:t>
      </w:r>
      <w:r w:rsidRPr="00A175FA">
        <w:rPr>
          <w:color w:val="000000"/>
          <w:sz w:val="28"/>
          <w:szCs w:val="28"/>
          <w:lang w:val="es-ES"/>
        </w:rPr>
        <w:t xml:space="preserve">Nâng cao năng lực, hiệu lực, hiệu quả của các cơ quan quản lý nhà nước về bảo hiểm xã hội; tăng cường sự phối hợp chặt chẽ giữa các sở, ngành và địa phương trong lãnh đạo, chỉ đạo tổ chức thực hiện chính sách bảo hiểm xã hội, kịp thời xử lý những khó khăn, vướng mắc phát sinh. </w:t>
      </w:r>
    </w:p>
    <w:p w:rsidR="001922D9"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BA3FDD">
        <w:rPr>
          <w:color w:val="000000"/>
          <w:sz w:val="28"/>
          <w:szCs w:val="28"/>
          <w:lang w:val="es-ES"/>
        </w:rPr>
        <w:t xml:space="preserve">- </w:t>
      </w:r>
      <w:r w:rsidRPr="00BA3FDD">
        <w:rPr>
          <w:sz w:val="28"/>
          <w:szCs w:val="28"/>
          <w:lang w:val="es-ES"/>
        </w:rPr>
        <w:t>Thực hiện đồng bộ, kiên quyết các biện pháp hành chính, kinh tế, tư phá</w:t>
      </w:r>
      <w:r w:rsidR="00364D98">
        <w:rPr>
          <w:sz w:val="28"/>
          <w:szCs w:val="28"/>
          <w:lang w:val="es-ES"/>
        </w:rPr>
        <w:t>p để tăng số người tham gia bảo hiểm xã hội</w:t>
      </w:r>
      <w:r w:rsidRPr="00BA3FDD">
        <w:rPr>
          <w:sz w:val="28"/>
          <w:szCs w:val="28"/>
          <w:lang w:val="es-ES"/>
        </w:rPr>
        <w:t xml:space="preserve">, </w:t>
      </w:r>
      <w:r w:rsidRPr="00130979">
        <w:rPr>
          <w:sz w:val="28"/>
          <w:szCs w:val="28"/>
          <w:lang w:val="es-ES"/>
        </w:rPr>
        <w:t xml:space="preserve">đảm bảo tốt việc chi trả bảo hiểm xã hội, </w:t>
      </w:r>
      <w:r w:rsidRPr="00BA3FDD">
        <w:rPr>
          <w:sz w:val="28"/>
          <w:szCs w:val="28"/>
          <w:lang w:val="es-ES"/>
        </w:rPr>
        <w:t>đi đôi với chú trọng tăng s</w:t>
      </w:r>
      <w:r w:rsidR="00364D98">
        <w:rPr>
          <w:sz w:val="28"/>
          <w:szCs w:val="28"/>
          <w:lang w:val="es-ES"/>
        </w:rPr>
        <w:t>ố người thụ hưởng quyền lợi bảo hiểm xã hội</w:t>
      </w:r>
      <w:r w:rsidRPr="00BA3FDD">
        <w:rPr>
          <w:sz w:val="28"/>
          <w:szCs w:val="28"/>
          <w:lang w:val="es-ES"/>
        </w:rPr>
        <w:t>, nhất là chế độ hưu trí</w:t>
      </w:r>
      <w:r w:rsidRPr="00BA3FDD">
        <w:rPr>
          <w:color w:val="000000"/>
          <w:sz w:val="28"/>
          <w:szCs w:val="28"/>
          <w:lang w:val="es-ES"/>
        </w:rPr>
        <w:t xml:space="preserve">. </w:t>
      </w:r>
    </w:p>
    <w:p w:rsidR="001922D9" w:rsidRPr="001E5DBD" w:rsidRDefault="001922D9" w:rsidP="00132661">
      <w:pPr>
        <w:pStyle w:val="NormalWeb"/>
        <w:shd w:val="clear" w:color="auto" w:fill="FFFFFF"/>
        <w:spacing w:before="60" w:beforeAutospacing="0" w:after="0" w:afterAutospacing="0" w:line="252" w:lineRule="auto"/>
        <w:ind w:firstLine="720"/>
        <w:jc w:val="both"/>
        <w:rPr>
          <w:b/>
          <w:color w:val="0D0D0D" w:themeColor="text1" w:themeTint="F2"/>
          <w:sz w:val="28"/>
          <w:szCs w:val="28"/>
          <w:lang w:val="es-ES"/>
        </w:rPr>
      </w:pPr>
      <w:r w:rsidRPr="00D07341">
        <w:rPr>
          <w:sz w:val="28"/>
          <w:szCs w:val="28"/>
          <w:lang w:val="es-ES"/>
        </w:rPr>
        <w:t>- Tăng cường công tác thanh tra, kiểm tra, giám sát việc chấp hành pháp luật về bảo hiểm xã hội, kịp thời phát hiện và xử lý nghiêm các vi phạm, nhất là đối với các hành vi trốn đóng, nợ đóng, trục lợi tiền bảo hiểm xã hội;</w:t>
      </w:r>
      <w:r w:rsidRPr="00A175FA">
        <w:rPr>
          <w:color w:val="000000"/>
          <w:sz w:val="28"/>
          <w:szCs w:val="28"/>
          <w:lang w:val="es-ES"/>
        </w:rPr>
        <w:t xml:space="preserve"> thực hiện nghiêm túc các chế tài xử lý vi phạm pháp luật về bảo hiểm xã hộ</w:t>
      </w:r>
      <w:r w:rsidR="00DE369A">
        <w:rPr>
          <w:color w:val="000000"/>
          <w:sz w:val="28"/>
          <w:szCs w:val="28"/>
          <w:lang w:val="es-ES"/>
        </w:rPr>
        <w:t xml:space="preserve">i. </w:t>
      </w:r>
      <w:r w:rsidRPr="001E5DBD">
        <w:rPr>
          <w:rStyle w:val="Tiu3"/>
          <w:rFonts w:eastAsia="Calibri"/>
          <w:b w:val="0"/>
          <w:color w:val="0D0D0D" w:themeColor="text1" w:themeTint="F2"/>
          <w:sz w:val="28"/>
          <w:szCs w:val="28"/>
        </w:rPr>
        <w:t>Trước mắt tập trung xử lý một số doanh nghiệp có hành vi trốn đóng, nợ</w:t>
      </w:r>
      <w:r w:rsidR="00364D98">
        <w:rPr>
          <w:rStyle w:val="Tiu3"/>
          <w:rFonts w:eastAsia="Calibri"/>
          <w:b w:val="0"/>
          <w:color w:val="0D0D0D" w:themeColor="text1" w:themeTint="F2"/>
          <w:sz w:val="28"/>
          <w:szCs w:val="28"/>
        </w:rPr>
        <w:t xml:space="preserve"> đóng </w:t>
      </w:r>
      <w:r w:rsidR="00364D98">
        <w:rPr>
          <w:rStyle w:val="Tiu3"/>
          <w:rFonts w:eastAsia="Calibri"/>
          <w:b w:val="0"/>
          <w:color w:val="0D0D0D" w:themeColor="text1" w:themeTint="F2"/>
          <w:sz w:val="28"/>
          <w:szCs w:val="28"/>
          <w:lang w:val="en-US"/>
        </w:rPr>
        <w:t>bảo hiểm xã hội</w:t>
      </w:r>
      <w:r w:rsidRPr="001E5DBD">
        <w:rPr>
          <w:rStyle w:val="Tiu3"/>
          <w:rFonts w:eastAsia="Calibri"/>
          <w:b w:val="0"/>
          <w:color w:val="0D0D0D" w:themeColor="text1" w:themeTint="F2"/>
          <w:sz w:val="28"/>
          <w:szCs w:val="28"/>
        </w:rPr>
        <w:t>.</w:t>
      </w:r>
    </w:p>
    <w:p w:rsidR="001922D9" w:rsidRPr="00BA3FDD" w:rsidRDefault="001922D9" w:rsidP="00132661">
      <w:pPr>
        <w:pStyle w:val="NormalWeb"/>
        <w:shd w:val="clear" w:color="auto" w:fill="FFFFFF"/>
        <w:spacing w:before="60" w:beforeAutospacing="0" w:after="0" w:afterAutospacing="0" w:line="252" w:lineRule="auto"/>
        <w:ind w:firstLine="720"/>
        <w:jc w:val="both"/>
        <w:rPr>
          <w:rStyle w:val="Strong"/>
          <w:b w:val="0"/>
          <w:iCs/>
          <w:color w:val="000000"/>
          <w:sz w:val="28"/>
          <w:szCs w:val="28"/>
          <w:lang w:val="vi-VN"/>
        </w:rPr>
      </w:pPr>
      <w:r w:rsidRPr="001E5DBD">
        <w:rPr>
          <w:color w:val="0D0D0D" w:themeColor="text1" w:themeTint="F2"/>
          <w:sz w:val="28"/>
          <w:szCs w:val="28"/>
          <w:lang w:val="es-ES"/>
        </w:rPr>
        <w:lastRenderedPageBreak/>
        <w:t>- Mở rộng phân cấp cho các cơ quan bảo hiểm xã hộ</w:t>
      </w:r>
      <w:r w:rsidR="00364D98">
        <w:rPr>
          <w:color w:val="0D0D0D" w:themeColor="text1" w:themeTint="F2"/>
          <w:sz w:val="28"/>
          <w:szCs w:val="28"/>
          <w:lang w:val="es-ES"/>
        </w:rPr>
        <w:t xml:space="preserve">i cấp </w:t>
      </w:r>
      <w:r w:rsidR="002D590A">
        <w:rPr>
          <w:color w:val="0D0D0D" w:themeColor="text1" w:themeTint="F2"/>
          <w:sz w:val="28"/>
          <w:szCs w:val="28"/>
          <w:lang w:val="es-ES"/>
        </w:rPr>
        <w:t>huyện theo hướng dẫn của B</w:t>
      </w:r>
      <w:r w:rsidRPr="001E5DBD">
        <w:rPr>
          <w:color w:val="0D0D0D" w:themeColor="text1" w:themeTint="F2"/>
          <w:sz w:val="28"/>
          <w:szCs w:val="28"/>
          <w:lang w:val="es-ES"/>
        </w:rPr>
        <w:t xml:space="preserve">ảo hiểm xã hội </w:t>
      </w:r>
      <w:r w:rsidRPr="001E5DBD">
        <w:rPr>
          <w:color w:val="0D0D0D" w:themeColor="text1" w:themeTint="F2"/>
          <w:sz w:val="28"/>
          <w:szCs w:val="28"/>
          <w:lang w:val="vi-VN"/>
        </w:rPr>
        <w:t>Việt Nam</w:t>
      </w:r>
      <w:r w:rsidRPr="001E5DBD">
        <w:rPr>
          <w:color w:val="0D0D0D" w:themeColor="text1" w:themeTint="F2"/>
          <w:sz w:val="28"/>
          <w:szCs w:val="28"/>
          <w:lang w:val="es-ES"/>
        </w:rPr>
        <w:t xml:space="preserve">; tiếp tục thực hiện giao chỉ tiêu phát triển </w:t>
      </w:r>
      <w:r w:rsidRPr="00A175FA">
        <w:rPr>
          <w:color w:val="000000"/>
          <w:sz w:val="28"/>
          <w:szCs w:val="28"/>
          <w:lang w:val="es-ES"/>
        </w:rPr>
        <w:t>đối tượng tham gia bảo hiểm xã hội cho các huyện, thị xã, thành phố</w:t>
      </w:r>
      <w:r>
        <w:rPr>
          <w:color w:val="000000"/>
          <w:sz w:val="28"/>
          <w:szCs w:val="28"/>
          <w:lang w:val="vi-VN"/>
        </w:rPr>
        <w:t>.</w:t>
      </w:r>
    </w:p>
    <w:p w:rsidR="001922D9" w:rsidRPr="00272279"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A175FA">
        <w:rPr>
          <w:color w:val="000000"/>
          <w:sz w:val="28"/>
          <w:szCs w:val="28"/>
          <w:lang w:val="es-ES"/>
        </w:rPr>
        <w:t>- Tăng cường công tác phối hợp, chia sẻ, kết nối thông tin, dữ liệu giữa cơ quan quản lý nhà nước về đầu tư, tài chính, thuế, lao động để nâng cao hiệu quả quản lý đối tượng tham gia bảo hiểm xã hội và thực thi chính sách bảo hiểm xã hội. Tổ chức tổng kết thực tiễn về bảo hiểm xã hội.</w:t>
      </w:r>
    </w:p>
    <w:p w:rsidR="001922D9" w:rsidRDefault="001922D9" w:rsidP="00132661">
      <w:pPr>
        <w:pStyle w:val="NormalWeb"/>
        <w:shd w:val="clear" w:color="auto" w:fill="FFFFFF"/>
        <w:spacing w:before="60" w:beforeAutospacing="0" w:after="0" w:afterAutospacing="0" w:line="252" w:lineRule="auto"/>
        <w:ind w:firstLine="720"/>
        <w:jc w:val="both"/>
        <w:rPr>
          <w:rStyle w:val="Strong"/>
          <w:iCs/>
          <w:color w:val="000000"/>
          <w:sz w:val="28"/>
          <w:szCs w:val="28"/>
          <w:lang w:val="vi-VN"/>
        </w:rPr>
      </w:pPr>
      <w:r>
        <w:rPr>
          <w:rStyle w:val="Strong"/>
          <w:iCs/>
          <w:color w:val="000000"/>
          <w:sz w:val="28"/>
          <w:szCs w:val="28"/>
        </w:rPr>
        <w:t>4. Nâng cao năng lực quản trị và hiệu quả tổ chức thực hiện chính sách bảo hiểm xã hội, bảo hiểm thất nghiệp</w:t>
      </w:r>
      <w:r w:rsidR="00E82DD3">
        <w:rPr>
          <w:rStyle w:val="Strong"/>
          <w:iCs/>
          <w:color w:val="000000"/>
          <w:sz w:val="28"/>
          <w:szCs w:val="28"/>
        </w:rPr>
        <w:t xml:space="preserve">  </w:t>
      </w:r>
    </w:p>
    <w:p w:rsidR="001922D9"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A175FA">
        <w:rPr>
          <w:color w:val="000000"/>
          <w:sz w:val="28"/>
          <w:szCs w:val="28"/>
          <w:lang w:val="es-ES"/>
        </w:rPr>
        <w:t>- Sắp xếp tổ chức bộ máy cơ quan thực hiện bảo hiểm xã hội, bảo hiểm thất nghiệp theo đúng tinh thần Kế hoạch số 82-KH/TU, ngày 30/01/2018 của Tỉnh ủy về thực hiện Nghị quyết số 18-NQ/TW của Ban Chấp hành Trung ương Đảng (Khóa XII) “</w:t>
      </w:r>
      <w:r w:rsidRPr="00A175FA">
        <w:rPr>
          <w:i/>
          <w:color w:val="000000"/>
          <w:sz w:val="28"/>
          <w:szCs w:val="28"/>
          <w:lang w:val="es-ES"/>
        </w:rPr>
        <w:t>Một số vấn đề về tiếp tục đổi mới, sắp xếp tổ chức bộ máy của hệ thống chính trị tinh gọn, hoạt động hiệu lực, hiệu quả</w:t>
      </w:r>
      <w:r w:rsidRPr="00A175FA">
        <w:rPr>
          <w:color w:val="000000"/>
          <w:sz w:val="28"/>
          <w:szCs w:val="28"/>
          <w:lang w:val="es-ES"/>
        </w:rPr>
        <w:t>” và Chươ</w:t>
      </w:r>
      <w:r w:rsidR="00821466">
        <w:rPr>
          <w:color w:val="000000"/>
          <w:sz w:val="28"/>
          <w:szCs w:val="28"/>
          <w:lang w:val="es-ES"/>
        </w:rPr>
        <w:t xml:space="preserve">ng trình hành động số 43-CTr/TU, </w:t>
      </w:r>
      <w:r w:rsidRPr="00A175FA">
        <w:rPr>
          <w:color w:val="000000"/>
          <w:sz w:val="28"/>
          <w:szCs w:val="28"/>
          <w:lang w:val="es-ES"/>
        </w:rPr>
        <w:t>ngày 30/01/2018 của Tỉnh ủy về thực hiện Nghị quyết số 19-NQ/TW của Ban Chấp hành Trung ương Đảng (Khóa XII) “</w:t>
      </w:r>
      <w:r w:rsidRPr="00A175FA">
        <w:rPr>
          <w:i/>
          <w:color w:val="000000"/>
          <w:sz w:val="28"/>
          <w:szCs w:val="28"/>
          <w:lang w:val="es-ES"/>
        </w:rPr>
        <w:t>về tiếp tục đổi mới hệ thống tổ chức và quản lý, nâng cao chất lượng và hiệu quả hoạt động của các đơn vị sự nghiệp công lập</w:t>
      </w:r>
      <w:r w:rsidRPr="00A175FA">
        <w:rPr>
          <w:color w:val="000000"/>
          <w:sz w:val="28"/>
          <w:szCs w:val="28"/>
          <w:lang w:val="es-ES"/>
        </w:rPr>
        <w:t>”. Thực hiện chế độ tài chính, kế toán và thông tin báo cáo về bảo hiểm xã hội theo quy định của pháp luật.</w:t>
      </w:r>
    </w:p>
    <w:p w:rsidR="001922D9" w:rsidRPr="00272279" w:rsidRDefault="001922D9" w:rsidP="00132661">
      <w:pPr>
        <w:pStyle w:val="NormalWeb"/>
        <w:shd w:val="clear" w:color="auto" w:fill="FFFFFF"/>
        <w:spacing w:before="60" w:beforeAutospacing="0" w:after="0" w:afterAutospacing="0" w:line="252" w:lineRule="auto"/>
        <w:ind w:firstLine="720"/>
        <w:jc w:val="both"/>
        <w:rPr>
          <w:b/>
          <w:color w:val="000000"/>
          <w:sz w:val="28"/>
          <w:szCs w:val="28"/>
          <w:lang w:val="vi-VN"/>
        </w:rPr>
      </w:pPr>
      <w:r w:rsidRPr="00A175FA">
        <w:rPr>
          <w:color w:val="000000"/>
          <w:sz w:val="28"/>
          <w:szCs w:val="28"/>
          <w:lang w:val="es-ES"/>
        </w:rPr>
        <w:t>- Đẩy mạnh cải cách thủ tục hành chính, thực hiện dịch vụ công trực tuyến mức độ 4 trên tất cả các lĩnh vực bảo hiểm xã hội, bảo hiểm thất nghiệp</w:t>
      </w:r>
      <w:r w:rsidRPr="0072201F">
        <w:rPr>
          <w:color w:val="000000"/>
          <w:sz w:val="28"/>
          <w:szCs w:val="28"/>
          <w:lang w:val="es-ES"/>
        </w:rPr>
        <w:t>; kết nối cơ sở dữ liệu quốc gia về bảo hiểm với các hệ thống cơ sở dữ liệu có liên quan nhằm phục vụ tốt công tác thực hiện chính sách bảo hiểm xã hội, bảo hiểm thất nghiệp</w:t>
      </w:r>
      <w:r w:rsidRPr="0072201F">
        <w:rPr>
          <w:color w:val="000000"/>
          <w:sz w:val="28"/>
          <w:szCs w:val="28"/>
          <w:lang w:val="vi-VN"/>
        </w:rPr>
        <w:t xml:space="preserve">; </w:t>
      </w:r>
      <w:r w:rsidRPr="0072201F">
        <w:rPr>
          <w:color w:val="1D1B11" w:themeColor="background2" w:themeShade="1A"/>
          <w:sz w:val="28"/>
          <w:szCs w:val="28"/>
          <w:lang w:val="vi-VN"/>
        </w:rPr>
        <w:t xml:space="preserve">công khai thủ tục và quy trình giải quyết giúp người dân dễ dàng tra cứu thông tin để tham gia </w:t>
      </w:r>
      <w:r w:rsidRPr="0072201F">
        <w:rPr>
          <w:color w:val="1D1B11" w:themeColor="background2" w:themeShade="1A"/>
          <w:sz w:val="28"/>
          <w:szCs w:val="28"/>
          <w:lang w:val="es-ES"/>
        </w:rPr>
        <w:t>bảo hiểm xã hội, bảo hiểm thất nghiệp</w:t>
      </w:r>
      <w:r w:rsidRPr="0072201F">
        <w:rPr>
          <w:color w:val="1D1B11" w:themeColor="background2" w:themeShade="1A"/>
          <w:sz w:val="28"/>
          <w:szCs w:val="28"/>
          <w:lang w:val="vi-VN"/>
        </w:rPr>
        <w:t xml:space="preserve"> và giao dịch hồ sơ</w:t>
      </w:r>
      <w:r w:rsidRPr="0072201F">
        <w:rPr>
          <w:color w:val="1D1B11" w:themeColor="background2" w:themeShade="1A"/>
          <w:sz w:val="28"/>
          <w:szCs w:val="28"/>
          <w:lang w:val="es-ES"/>
        </w:rPr>
        <w:t xml:space="preserve">. </w:t>
      </w:r>
      <w:r w:rsidRPr="001E5DBD">
        <w:rPr>
          <w:color w:val="1D1B11" w:themeColor="background2" w:themeShade="1A"/>
          <w:sz w:val="28"/>
          <w:szCs w:val="28"/>
          <w:lang w:val="es-ES"/>
        </w:rPr>
        <w:t xml:space="preserve">Tiếp tục </w:t>
      </w:r>
      <w:r w:rsidRPr="00A175FA">
        <w:rPr>
          <w:color w:val="000000"/>
          <w:sz w:val="28"/>
          <w:szCs w:val="28"/>
          <w:lang w:val="es-ES"/>
        </w:rPr>
        <w:t>đầu tư phát triển công nghệ và phương pháp quản lý tiên tiến trong tổ chức thực hiện bảo hiểm xã hội, bảo hiểm thất nghiệp. Kịp thời ngăn chặn tình trạng gian lận, trục lợi chính sách bảo hiểm xã hội, bảo hiểm thất nghiệp.</w:t>
      </w:r>
    </w:p>
    <w:p w:rsidR="001922D9" w:rsidRPr="0072201F" w:rsidRDefault="001922D9" w:rsidP="00132661">
      <w:pPr>
        <w:pStyle w:val="NormalWeb"/>
        <w:shd w:val="clear" w:color="auto" w:fill="FFFFFF"/>
        <w:spacing w:before="60" w:beforeAutospacing="0" w:after="0" w:afterAutospacing="0" w:line="252" w:lineRule="auto"/>
        <w:ind w:firstLine="720"/>
        <w:jc w:val="both"/>
        <w:rPr>
          <w:color w:val="1D1B11" w:themeColor="background2" w:themeShade="1A"/>
          <w:sz w:val="28"/>
          <w:szCs w:val="28"/>
          <w:lang w:val="vi-VN"/>
        </w:rPr>
      </w:pPr>
      <w:r w:rsidRPr="0072201F">
        <w:rPr>
          <w:color w:val="1D1B11" w:themeColor="background2" w:themeShade="1A"/>
          <w:sz w:val="28"/>
          <w:szCs w:val="28"/>
          <w:lang w:val="vi-VN"/>
        </w:rPr>
        <w:t>-</w:t>
      </w:r>
      <w:r w:rsidR="002D590A" w:rsidRPr="0072201F">
        <w:rPr>
          <w:color w:val="1D1B11" w:themeColor="background2" w:themeShade="1A"/>
          <w:sz w:val="28"/>
          <w:szCs w:val="28"/>
        </w:rPr>
        <w:t xml:space="preserve"> </w:t>
      </w:r>
      <w:r w:rsidR="006E2D68">
        <w:rPr>
          <w:color w:val="1D1B11" w:themeColor="background2" w:themeShade="1A"/>
          <w:sz w:val="28"/>
          <w:szCs w:val="28"/>
        </w:rPr>
        <w:t>H</w:t>
      </w:r>
      <w:r w:rsidRPr="0072201F">
        <w:rPr>
          <w:color w:val="1D1B11" w:themeColor="background2" w:themeShade="1A"/>
          <w:sz w:val="28"/>
          <w:szCs w:val="28"/>
          <w:lang w:val="vi-VN"/>
        </w:rPr>
        <w:t>ướng dẫn</w:t>
      </w:r>
      <w:r w:rsidRPr="0072201F">
        <w:rPr>
          <w:color w:val="1D1B11" w:themeColor="background2" w:themeShade="1A"/>
          <w:sz w:val="28"/>
          <w:szCs w:val="28"/>
          <w:lang w:val="es-ES"/>
        </w:rPr>
        <w:t xml:space="preserve"> các doanh nghiệp và người lao động có quyền khiếu nại hoặc khởi kiện cơ quan quản lý nhà nước và cơ quan quản lý Quỹ bảo hiểm xã hội nếu phát hiện có sai phạm trong thực hiện chính sách bảo hiểm xã hội.</w:t>
      </w:r>
    </w:p>
    <w:p w:rsidR="001922D9" w:rsidRPr="00A175FA"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es-ES"/>
        </w:rPr>
      </w:pPr>
      <w:r w:rsidRPr="00A175FA">
        <w:rPr>
          <w:color w:val="000000"/>
          <w:sz w:val="28"/>
          <w:szCs w:val="28"/>
          <w:lang w:val="es-ES"/>
        </w:rPr>
        <w:t>- Triển khai có hiệu quả các chính sách bảo hiểm thất nghiệp; phát huy đầy đủ các chức năng của bảo hiểm thất nghiệp, bảo đảm bảo hiểm thất nghiệp thực sự là công cụ quản trị thị trường lao động.</w:t>
      </w:r>
    </w:p>
    <w:p w:rsidR="001922D9" w:rsidRPr="00AF3E12"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vi-VN"/>
        </w:rPr>
      </w:pPr>
      <w:r w:rsidRPr="00A175FA">
        <w:rPr>
          <w:color w:val="000000"/>
          <w:sz w:val="28"/>
          <w:szCs w:val="28"/>
          <w:lang w:val="es-ES"/>
        </w:rPr>
        <w:t>- Thực hiện việc tuyển dụng, đào tạo, bồi dưỡng nguồn nhân lực đáp ứng yêu cầu, nhiệm vụ tổ chức thực hiện chính sách bảo hiể</w:t>
      </w:r>
      <w:r>
        <w:rPr>
          <w:color w:val="000000"/>
          <w:sz w:val="28"/>
          <w:szCs w:val="28"/>
          <w:lang w:val="es-ES"/>
        </w:rPr>
        <w:t>m xã hội, bảo hiểm thất nghiệp.</w:t>
      </w:r>
    </w:p>
    <w:p w:rsidR="001922D9" w:rsidRDefault="001922D9" w:rsidP="00132661">
      <w:pPr>
        <w:pStyle w:val="NormalWeb"/>
        <w:shd w:val="clear" w:color="auto" w:fill="FFFFFF"/>
        <w:spacing w:before="60" w:beforeAutospacing="0" w:after="0" w:afterAutospacing="0" w:line="252" w:lineRule="auto"/>
        <w:ind w:firstLine="720"/>
        <w:jc w:val="both"/>
        <w:rPr>
          <w:b/>
          <w:color w:val="000000"/>
          <w:sz w:val="28"/>
          <w:szCs w:val="28"/>
        </w:rPr>
      </w:pPr>
      <w:r>
        <w:rPr>
          <w:rStyle w:val="Strong"/>
          <w:iCs/>
          <w:color w:val="000000"/>
          <w:sz w:val="28"/>
          <w:szCs w:val="28"/>
        </w:rPr>
        <w:t>5. Tăng cường vai trò lãnh đạo của các cấp ủy, phát huy vai trò của nhân dân, Mặt trận Tổ quốc Việt Nam và</w:t>
      </w:r>
      <w:r w:rsidR="00821466">
        <w:rPr>
          <w:rStyle w:val="Strong"/>
          <w:iCs/>
          <w:color w:val="000000"/>
          <w:sz w:val="28"/>
          <w:szCs w:val="28"/>
        </w:rPr>
        <w:t xml:space="preserve"> các </w:t>
      </w:r>
      <w:r w:rsidR="00E82835">
        <w:rPr>
          <w:rStyle w:val="Strong"/>
          <w:iCs/>
          <w:color w:val="000000"/>
          <w:sz w:val="28"/>
          <w:szCs w:val="28"/>
        </w:rPr>
        <w:t>đoàn thể</w:t>
      </w:r>
      <w:r w:rsidR="00821466">
        <w:rPr>
          <w:rStyle w:val="Strong"/>
          <w:iCs/>
          <w:color w:val="000000"/>
          <w:sz w:val="28"/>
          <w:szCs w:val="28"/>
        </w:rPr>
        <w:t xml:space="preserve"> chính trị - xã hội</w:t>
      </w:r>
    </w:p>
    <w:p w:rsidR="001922D9" w:rsidRPr="00A175FA"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es-ES"/>
        </w:rPr>
      </w:pPr>
      <w:r w:rsidRPr="00A175FA">
        <w:rPr>
          <w:color w:val="000000"/>
          <w:sz w:val="28"/>
          <w:szCs w:val="28"/>
          <w:lang w:val="es-ES"/>
        </w:rPr>
        <w:t xml:space="preserve">- Tăng cường sự lãnh đạo của các cấp ủy trong lãnh đạo tổ chức thực hiện chính sách bảo hiểm xã hội theo đúng định hướng xã hội chủ nghĩa, đặc biệt trong </w:t>
      </w:r>
      <w:r w:rsidRPr="00A175FA">
        <w:rPr>
          <w:color w:val="000000"/>
          <w:sz w:val="28"/>
          <w:szCs w:val="28"/>
          <w:lang w:val="es-ES"/>
        </w:rPr>
        <w:lastRenderedPageBreak/>
        <w:t>phát triển đối tượng tham gia bảo hiểm xã hội và tuân thủ các quy định của pháp luật về bảo hiểm xã hội.</w:t>
      </w:r>
    </w:p>
    <w:p w:rsidR="001922D9" w:rsidRPr="00A175FA" w:rsidRDefault="001922D9" w:rsidP="00132661">
      <w:pPr>
        <w:pStyle w:val="NormalWeb"/>
        <w:shd w:val="clear" w:color="auto" w:fill="FFFFFF"/>
        <w:spacing w:before="60" w:beforeAutospacing="0" w:after="0" w:afterAutospacing="0" w:line="252" w:lineRule="auto"/>
        <w:ind w:firstLine="720"/>
        <w:jc w:val="both"/>
        <w:rPr>
          <w:color w:val="000000"/>
          <w:sz w:val="28"/>
          <w:szCs w:val="28"/>
          <w:lang w:val="es-ES"/>
        </w:rPr>
      </w:pPr>
      <w:r w:rsidRPr="00A175FA">
        <w:rPr>
          <w:color w:val="000000"/>
          <w:sz w:val="28"/>
          <w:szCs w:val="28"/>
          <w:lang w:val="es-ES"/>
        </w:rPr>
        <w:t xml:space="preserve">- Phát huy vai trò của Mặt trận Tổ quốc Việt Nam, các </w:t>
      </w:r>
      <w:r w:rsidR="00870193">
        <w:rPr>
          <w:color w:val="000000"/>
          <w:sz w:val="28"/>
          <w:szCs w:val="28"/>
          <w:lang w:val="es-ES"/>
        </w:rPr>
        <w:t xml:space="preserve">đoàn thể </w:t>
      </w:r>
      <w:r w:rsidRPr="00A175FA">
        <w:rPr>
          <w:color w:val="000000"/>
          <w:sz w:val="28"/>
          <w:szCs w:val="28"/>
          <w:lang w:val="es-ES"/>
        </w:rPr>
        <w:t>chính trị - xã hội các cấp và vai trò của nhân dân trong giám sát, phản biện xã hội, tổ chức tuyên truyền, vận động hội viên, đoàn viên và nhân dân thực hiện tốt chính sách, pháp luật về bảo hiểm xã hội.</w:t>
      </w:r>
    </w:p>
    <w:p w:rsidR="001922D9" w:rsidRDefault="001922D9" w:rsidP="00132661">
      <w:pPr>
        <w:pStyle w:val="NormalWeb"/>
        <w:shd w:val="clear" w:color="auto" w:fill="FFFFFF"/>
        <w:spacing w:before="60" w:beforeAutospacing="0" w:after="0" w:afterAutospacing="0" w:line="252" w:lineRule="auto"/>
        <w:jc w:val="both"/>
        <w:rPr>
          <w:b/>
          <w:sz w:val="28"/>
          <w:szCs w:val="28"/>
        </w:rPr>
      </w:pPr>
      <w:r>
        <w:rPr>
          <w:b/>
          <w:color w:val="000000"/>
          <w:sz w:val="28"/>
          <w:szCs w:val="28"/>
        </w:rPr>
        <w:t> </w:t>
      </w:r>
      <w:r>
        <w:rPr>
          <w:b/>
          <w:color w:val="000000"/>
          <w:sz w:val="28"/>
          <w:szCs w:val="28"/>
        </w:rPr>
        <w:tab/>
        <w:t>IV</w:t>
      </w:r>
      <w:r w:rsidR="00870193">
        <w:rPr>
          <w:b/>
          <w:sz w:val="28"/>
          <w:szCs w:val="28"/>
        </w:rPr>
        <w:t>. TỔ CHỨC THỰC HIỆN</w:t>
      </w:r>
      <w:r w:rsidR="00A36FC8">
        <w:rPr>
          <w:b/>
          <w:sz w:val="28"/>
          <w:szCs w:val="28"/>
        </w:rPr>
        <w:t xml:space="preserve"> </w:t>
      </w:r>
    </w:p>
    <w:p w:rsidR="001922D9" w:rsidRPr="006E2D68" w:rsidRDefault="001922D9" w:rsidP="00132661">
      <w:pPr>
        <w:pStyle w:val="NormalWeb"/>
        <w:shd w:val="clear" w:color="auto" w:fill="FFFFFF"/>
        <w:spacing w:before="60" w:beforeAutospacing="0" w:after="0" w:afterAutospacing="0" w:line="252" w:lineRule="auto"/>
        <w:jc w:val="both"/>
        <w:rPr>
          <w:color w:val="222222"/>
          <w:sz w:val="28"/>
          <w:szCs w:val="28"/>
        </w:rPr>
      </w:pPr>
      <w:r w:rsidRPr="00394E16">
        <w:rPr>
          <w:sz w:val="28"/>
          <w:szCs w:val="28"/>
        </w:rPr>
        <w:tab/>
      </w:r>
      <w:r w:rsidRPr="00821466">
        <w:rPr>
          <w:b/>
          <w:sz w:val="28"/>
          <w:szCs w:val="28"/>
        </w:rPr>
        <w:t>1.</w:t>
      </w:r>
      <w:r w:rsidRPr="00394E16">
        <w:rPr>
          <w:sz w:val="28"/>
          <w:szCs w:val="28"/>
        </w:rPr>
        <w:t xml:space="preserve"> Các cấp ủy, tổ ch</w:t>
      </w:r>
      <w:r w:rsidR="00345D59">
        <w:rPr>
          <w:sz w:val="28"/>
          <w:szCs w:val="28"/>
        </w:rPr>
        <w:t>ức đảng, chính quyền, Mặt trận T</w:t>
      </w:r>
      <w:r w:rsidRPr="00394E16">
        <w:rPr>
          <w:sz w:val="28"/>
          <w:szCs w:val="28"/>
        </w:rPr>
        <w:t xml:space="preserve">ổ quốc Việt Nam và các </w:t>
      </w:r>
      <w:r w:rsidR="00870193">
        <w:rPr>
          <w:sz w:val="28"/>
          <w:szCs w:val="28"/>
        </w:rPr>
        <w:t xml:space="preserve">đoàn thể </w:t>
      </w:r>
      <w:r w:rsidRPr="00394E16">
        <w:rPr>
          <w:sz w:val="28"/>
          <w:szCs w:val="28"/>
        </w:rPr>
        <w:t>chính trị - xã hội căn cứ chức năn</w:t>
      </w:r>
      <w:r w:rsidR="00870193">
        <w:rPr>
          <w:sz w:val="28"/>
          <w:szCs w:val="28"/>
        </w:rPr>
        <w:t>g, nhiệm vụ được giao xây dựng K</w:t>
      </w:r>
      <w:r w:rsidRPr="00394E16">
        <w:rPr>
          <w:sz w:val="28"/>
          <w:szCs w:val="28"/>
        </w:rPr>
        <w:t>ế hoạch và tổ chức thực hiện nghiêm túc, có hiệu quả</w:t>
      </w:r>
      <w:r w:rsidR="0072201F">
        <w:rPr>
          <w:color w:val="222222"/>
          <w:sz w:val="28"/>
          <w:szCs w:val="28"/>
        </w:rPr>
        <w:t xml:space="preserve">, </w:t>
      </w:r>
      <w:r w:rsidR="0072201F" w:rsidRPr="006E2D68">
        <w:rPr>
          <w:color w:val="222222"/>
          <w:sz w:val="28"/>
          <w:szCs w:val="28"/>
        </w:rPr>
        <w:t>đảm bảo các mục tiêu của Chương trình hành động đề ra.</w:t>
      </w:r>
    </w:p>
    <w:p w:rsidR="001922D9" w:rsidRDefault="001922D9" w:rsidP="00132661">
      <w:pPr>
        <w:pStyle w:val="NormalWeb"/>
        <w:shd w:val="clear" w:color="auto" w:fill="FFFFFF"/>
        <w:spacing w:before="60" w:beforeAutospacing="0" w:after="0" w:afterAutospacing="0" w:line="252" w:lineRule="auto"/>
        <w:ind w:firstLine="720"/>
        <w:jc w:val="both"/>
        <w:rPr>
          <w:color w:val="222222"/>
          <w:sz w:val="28"/>
          <w:szCs w:val="28"/>
        </w:rPr>
      </w:pPr>
      <w:r w:rsidRPr="00821466">
        <w:rPr>
          <w:b/>
          <w:color w:val="222222"/>
          <w:sz w:val="28"/>
          <w:szCs w:val="28"/>
        </w:rPr>
        <w:t>2.</w:t>
      </w:r>
      <w:r>
        <w:rPr>
          <w:color w:val="222222"/>
          <w:sz w:val="28"/>
          <w:szCs w:val="28"/>
        </w:rPr>
        <w:t xml:space="preserve"> Ban Tuyên giáo Tỉnh ủy tham mưu Ban Thường vụ Tỉnh ủy hướng dẫn tổ chức học tập, quán triệt và tuyên truyền sâu rộng Chương trình hành động này.</w:t>
      </w:r>
    </w:p>
    <w:p w:rsidR="002C0B3D" w:rsidRPr="00E82835" w:rsidRDefault="001922D9" w:rsidP="00132661">
      <w:pPr>
        <w:pStyle w:val="NormalWeb"/>
        <w:shd w:val="clear" w:color="auto" w:fill="FFFFFF"/>
        <w:spacing w:before="60" w:beforeAutospacing="0" w:after="0" w:afterAutospacing="0" w:line="252" w:lineRule="auto"/>
        <w:ind w:firstLine="720"/>
        <w:jc w:val="both"/>
        <w:rPr>
          <w:color w:val="222222"/>
          <w:sz w:val="28"/>
          <w:szCs w:val="28"/>
        </w:rPr>
      </w:pPr>
      <w:r w:rsidRPr="00821466">
        <w:rPr>
          <w:b/>
          <w:color w:val="222222"/>
          <w:sz w:val="28"/>
          <w:szCs w:val="28"/>
        </w:rPr>
        <w:t>3.</w:t>
      </w:r>
      <w:r w:rsidR="001B58F6">
        <w:rPr>
          <w:color w:val="222222"/>
          <w:sz w:val="28"/>
          <w:szCs w:val="28"/>
        </w:rPr>
        <w:t xml:space="preserve"> Ban Cán sự đ</w:t>
      </w:r>
      <w:r>
        <w:rPr>
          <w:color w:val="222222"/>
          <w:sz w:val="28"/>
          <w:szCs w:val="28"/>
        </w:rPr>
        <w:t>ảng</w:t>
      </w:r>
      <w:r w:rsidR="00870193">
        <w:rPr>
          <w:color w:val="222222"/>
          <w:sz w:val="28"/>
          <w:szCs w:val="28"/>
        </w:rPr>
        <w:t xml:space="preserve"> </w:t>
      </w:r>
      <w:r>
        <w:rPr>
          <w:color w:val="222222"/>
          <w:sz w:val="28"/>
          <w:szCs w:val="28"/>
        </w:rPr>
        <w:t xml:space="preserve">Ủy ban nhân dân tỉnh lãnh đạo Ủy ban nhân dân tỉnh phối hợp Ban Tổ chức Tỉnh ủy xây dựng Kế hoạch </w:t>
      </w:r>
      <w:r w:rsidRPr="0072201F">
        <w:rPr>
          <w:color w:val="222222"/>
          <w:sz w:val="28"/>
          <w:szCs w:val="28"/>
        </w:rPr>
        <w:t xml:space="preserve">cụ thể trình Ban Thường vụ Tỉnh ủy </w:t>
      </w:r>
      <w:r>
        <w:rPr>
          <w:color w:val="222222"/>
          <w:sz w:val="28"/>
          <w:szCs w:val="28"/>
        </w:rPr>
        <w:t>và chỉ đạo các ngành, các cấp triển khai thực hiện Chương trình này, thường xuyên kiểm tra, đôn đốc và định kỳ 6 tháng báo cáo kết quả thực h</w:t>
      </w:r>
      <w:r w:rsidR="002C0B3D">
        <w:rPr>
          <w:color w:val="222222"/>
          <w:sz w:val="28"/>
          <w:szCs w:val="28"/>
        </w:rPr>
        <w:t>iện cho Ban Thường vụ Tỉnh ủy./.</w:t>
      </w:r>
    </w:p>
    <w:tbl>
      <w:tblPr>
        <w:tblW w:w="9356" w:type="dxa"/>
        <w:tblLayout w:type="fixed"/>
        <w:tblCellMar>
          <w:left w:w="0" w:type="dxa"/>
          <w:right w:w="0" w:type="dxa"/>
        </w:tblCellMar>
        <w:tblLook w:val="0000" w:firstRow="0" w:lastRow="0" w:firstColumn="0" w:lastColumn="0" w:noHBand="0" w:noVBand="0"/>
      </w:tblPr>
      <w:tblGrid>
        <w:gridCol w:w="5954"/>
        <w:gridCol w:w="3402"/>
      </w:tblGrid>
      <w:tr w:rsidR="00821466" w:rsidRPr="00837EFD" w:rsidTr="00E82835">
        <w:trPr>
          <w:trHeight w:hRule="exact" w:val="3260"/>
        </w:trPr>
        <w:tc>
          <w:tcPr>
            <w:tcW w:w="5954" w:type="dxa"/>
          </w:tcPr>
          <w:p w:rsidR="00821466" w:rsidRPr="00837EFD" w:rsidRDefault="00821466" w:rsidP="00870193">
            <w:pPr>
              <w:spacing w:before="120" w:after="0"/>
              <w:jc w:val="both"/>
              <w:rPr>
                <w:szCs w:val="28"/>
              </w:rPr>
            </w:pPr>
            <w:r w:rsidRPr="00837EFD">
              <w:rPr>
                <w:szCs w:val="28"/>
                <w:u w:val="single"/>
              </w:rPr>
              <w:t>Nơi nhận</w:t>
            </w:r>
            <w:r w:rsidRPr="00837EFD">
              <w:rPr>
                <w:szCs w:val="28"/>
              </w:rPr>
              <w:t xml:space="preserve">:  </w:t>
            </w:r>
            <w:r w:rsidRPr="00837EFD">
              <w:rPr>
                <w:szCs w:val="28"/>
              </w:rPr>
              <w:tab/>
            </w:r>
            <w:r w:rsidRPr="00837EFD">
              <w:rPr>
                <w:szCs w:val="28"/>
              </w:rPr>
              <w:tab/>
            </w:r>
            <w:r w:rsidRPr="00837EFD">
              <w:rPr>
                <w:szCs w:val="28"/>
              </w:rPr>
              <w:tab/>
            </w:r>
          </w:p>
          <w:p w:rsidR="00821466" w:rsidRPr="00821466" w:rsidRDefault="006F5C15" w:rsidP="00821466">
            <w:pPr>
              <w:spacing w:after="0" w:line="240" w:lineRule="auto"/>
              <w:jc w:val="both"/>
              <w:rPr>
                <w:sz w:val="24"/>
                <w:szCs w:val="24"/>
              </w:rPr>
            </w:pP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8" type="#_x0000_t88" style="position:absolute;left:0;text-align:left;margin-left:207.3pt;margin-top:6.25pt;width:5.3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"/>
              </w:pict>
            </w:r>
            <w:r w:rsidR="00821466" w:rsidRPr="00821466">
              <w:rPr>
                <w:sz w:val="24"/>
                <w:szCs w:val="24"/>
              </w:rPr>
              <w:t>- Ban Bí thư Trung ương Đả</w:t>
            </w:r>
            <w:r w:rsidR="002C0B3D">
              <w:rPr>
                <w:sz w:val="24"/>
                <w:szCs w:val="24"/>
              </w:rPr>
              <w:t>ng,</w:t>
            </w:r>
          </w:p>
          <w:p w:rsidR="00821466" w:rsidRPr="00821466" w:rsidRDefault="006F5C15" w:rsidP="00821466">
            <w:pPr>
              <w:spacing w:after="0" w:line="240" w:lineRule="auto"/>
              <w:jc w:val="both"/>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20.05pt;margin-top:8.2pt;width:6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fwIAABU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" stroked="f">
                  <v:textbox style="mso-next-textbox:#_x0000_s1027" inset=".3mm,.3mm,.3mm,.3mm">
                    <w:txbxContent>
                      <w:p w:rsidR="006C7958" w:rsidRPr="00821466" w:rsidRDefault="006C7958" w:rsidP="00821466">
                        <w:pPr>
                          <w:rPr>
                            <w:i/>
                            <w:sz w:val="20"/>
                            <w:szCs w:val="20"/>
                          </w:rPr>
                        </w:pPr>
                        <w:r w:rsidRPr="00821466">
                          <w:rPr>
                            <w:i/>
                            <w:sz w:val="20"/>
                            <w:szCs w:val="20"/>
                          </w:rPr>
                          <w:t>(để báo cáo)</w:t>
                        </w:r>
                      </w:p>
                    </w:txbxContent>
                  </v:textbox>
                </v:shape>
              </w:pict>
            </w:r>
            <w:r w:rsidR="00821466" w:rsidRPr="00821466">
              <w:rPr>
                <w:sz w:val="24"/>
                <w:szCs w:val="24"/>
              </w:rPr>
              <w:t>- Ban Tổ chức Trung ương Đảng + Vụ III</w:t>
            </w:r>
            <w:r w:rsidR="002C0B3D">
              <w:rPr>
                <w:sz w:val="24"/>
                <w:szCs w:val="24"/>
              </w:rPr>
              <w:t>,</w:t>
            </w:r>
          </w:p>
          <w:p w:rsidR="00821466" w:rsidRPr="00821466" w:rsidRDefault="00821466" w:rsidP="00821466">
            <w:pPr>
              <w:spacing w:after="0" w:line="240" w:lineRule="auto"/>
              <w:jc w:val="both"/>
              <w:rPr>
                <w:sz w:val="24"/>
                <w:szCs w:val="24"/>
              </w:rPr>
            </w:pPr>
            <w:r w:rsidRPr="00821466">
              <w:rPr>
                <w:sz w:val="24"/>
                <w:szCs w:val="24"/>
              </w:rPr>
              <w:t>- Văn phòng Trung ương Đảng + Vụ II</w:t>
            </w:r>
            <w:r w:rsidR="002C0B3D">
              <w:rPr>
                <w:sz w:val="24"/>
                <w:szCs w:val="24"/>
              </w:rPr>
              <w:t>,</w:t>
            </w:r>
          </w:p>
          <w:p w:rsidR="00821466" w:rsidRPr="00821466" w:rsidRDefault="00821466" w:rsidP="00821466">
            <w:pPr>
              <w:spacing w:after="0" w:line="240" w:lineRule="auto"/>
              <w:jc w:val="both"/>
              <w:rPr>
                <w:sz w:val="24"/>
                <w:szCs w:val="24"/>
              </w:rPr>
            </w:pPr>
            <w:r w:rsidRPr="00821466">
              <w:rPr>
                <w:sz w:val="24"/>
                <w:szCs w:val="24"/>
              </w:rPr>
              <w:t>- UBKT Trung ương Đảng + Vụ VII</w:t>
            </w:r>
            <w:r w:rsidR="002C0B3D">
              <w:rPr>
                <w:sz w:val="24"/>
                <w:szCs w:val="24"/>
              </w:rPr>
              <w:t>,</w:t>
            </w:r>
          </w:p>
          <w:p w:rsidR="00821466" w:rsidRPr="00821466" w:rsidRDefault="00821466" w:rsidP="00821466">
            <w:pPr>
              <w:spacing w:after="0" w:line="240" w:lineRule="auto"/>
              <w:jc w:val="both"/>
              <w:rPr>
                <w:sz w:val="24"/>
                <w:szCs w:val="24"/>
                <w:lang w:val="pt-BR"/>
              </w:rPr>
            </w:pPr>
            <w:r w:rsidRPr="00821466">
              <w:rPr>
                <w:sz w:val="24"/>
                <w:szCs w:val="24"/>
                <w:lang w:val="pt-BR"/>
              </w:rPr>
              <w:t>- Các đảng đoàn, ban cán sự</w:t>
            </w:r>
            <w:r w:rsidR="00870193">
              <w:rPr>
                <w:sz w:val="24"/>
                <w:szCs w:val="24"/>
                <w:lang w:val="pt-BR"/>
              </w:rPr>
              <w:t xml:space="preserve"> đ</w:t>
            </w:r>
            <w:r w:rsidRPr="00821466">
              <w:rPr>
                <w:sz w:val="24"/>
                <w:szCs w:val="24"/>
                <w:lang w:val="pt-BR"/>
              </w:rPr>
              <w:t>ảng</w:t>
            </w:r>
            <w:r w:rsidR="002C0B3D">
              <w:rPr>
                <w:sz w:val="24"/>
                <w:szCs w:val="24"/>
                <w:lang w:val="pt-BR"/>
              </w:rPr>
              <w:t>,</w:t>
            </w:r>
          </w:p>
          <w:p w:rsidR="00821466" w:rsidRPr="00821466" w:rsidRDefault="00821466" w:rsidP="00821466">
            <w:pPr>
              <w:spacing w:after="0" w:line="240" w:lineRule="auto"/>
              <w:jc w:val="both"/>
              <w:rPr>
                <w:sz w:val="24"/>
                <w:szCs w:val="24"/>
                <w:lang w:val="pt-BR"/>
              </w:rPr>
            </w:pPr>
            <w:r w:rsidRPr="00821466">
              <w:rPr>
                <w:sz w:val="24"/>
                <w:szCs w:val="24"/>
                <w:lang w:val="pt-BR"/>
              </w:rPr>
              <w:t>- Mặt trận Tổ quốc Việ</w:t>
            </w:r>
            <w:r w:rsidR="00870193">
              <w:rPr>
                <w:sz w:val="24"/>
                <w:szCs w:val="24"/>
                <w:lang w:val="pt-BR"/>
              </w:rPr>
              <w:t xml:space="preserve">t Nam và </w:t>
            </w:r>
            <w:r w:rsidRPr="00821466">
              <w:rPr>
                <w:sz w:val="24"/>
                <w:szCs w:val="24"/>
                <w:lang w:val="pt-BR"/>
              </w:rPr>
              <w:t>các đoàn thể tỉnh</w:t>
            </w:r>
            <w:r w:rsidR="002C0B3D">
              <w:rPr>
                <w:sz w:val="24"/>
                <w:szCs w:val="24"/>
                <w:lang w:val="pt-BR"/>
              </w:rPr>
              <w:t>,</w:t>
            </w:r>
          </w:p>
          <w:p w:rsidR="00821466" w:rsidRPr="00821466" w:rsidRDefault="00821466" w:rsidP="00821466">
            <w:pPr>
              <w:spacing w:after="0" w:line="240" w:lineRule="auto"/>
              <w:jc w:val="both"/>
              <w:rPr>
                <w:sz w:val="24"/>
                <w:szCs w:val="24"/>
                <w:lang w:val="pt-BR"/>
              </w:rPr>
            </w:pPr>
            <w:r w:rsidRPr="00821466">
              <w:rPr>
                <w:sz w:val="24"/>
                <w:szCs w:val="24"/>
                <w:lang w:val="pt-BR"/>
              </w:rPr>
              <w:t>- Các sở</w:t>
            </w:r>
            <w:r w:rsidR="00870193">
              <w:rPr>
                <w:sz w:val="24"/>
                <w:szCs w:val="24"/>
                <w:lang w:val="pt-BR"/>
              </w:rPr>
              <w:t>, ban, ngành</w:t>
            </w:r>
            <w:r w:rsidR="002C0B3D">
              <w:rPr>
                <w:sz w:val="24"/>
                <w:szCs w:val="24"/>
                <w:lang w:val="pt-BR"/>
              </w:rPr>
              <w:t>,</w:t>
            </w:r>
          </w:p>
          <w:p w:rsidR="00821466" w:rsidRPr="00821466" w:rsidRDefault="00821466" w:rsidP="00821466">
            <w:pPr>
              <w:spacing w:after="0" w:line="240" w:lineRule="auto"/>
              <w:jc w:val="both"/>
              <w:rPr>
                <w:sz w:val="24"/>
                <w:szCs w:val="24"/>
                <w:lang w:val="pt-BR"/>
              </w:rPr>
            </w:pPr>
            <w:r w:rsidRPr="00821466">
              <w:rPr>
                <w:sz w:val="24"/>
                <w:szCs w:val="24"/>
                <w:lang w:val="pt-BR"/>
              </w:rPr>
              <w:t>- Các huyện, thị, thành ủy và đảng ủy trực thuộc</w:t>
            </w:r>
            <w:r w:rsidR="002C0B3D">
              <w:rPr>
                <w:sz w:val="24"/>
                <w:szCs w:val="24"/>
                <w:lang w:val="pt-BR"/>
              </w:rPr>
              <w:t>,</w:t>
            </w:r>
          </w:p>
          <w:p w:rsidR="00821466" w:rsidRPr="00821466" w:rsidRDefault="00821466" w:rsidP="00821466">
            <w:pPr>
              <w:spacing w:after="0" w:line="240" w:lineRule="auto"/>
              <w:jc w:val="both"/>
              <w:rPr>
                <w:sz w:val="24"/>
                <w:szCs w:val="24"/>
                <w:lang w:val="pt-BR"/>
              </w:rPr>
            </w:pPr>
            <w:r w:rsidRPr="00821466">
              <w:rPr>
                <w:sz w:val="24"/>
                <w:szCs w:val="24"/>
                <w:lang w:val="pt-BR"/>
              </w:rPr>
              <w:t>- Các đồng chí Tỉnh ủy viên</w:t>
            </w:r>
            <w:r w:rsidR="002C0B3D">
              <w:rPr>
                <w:sz w:val="24"/>
                <w:szCs w:val="24"/>
                <w:lang w:val="pt-BR"/>
              </w:rPr>
              <w:t>,</w:t>
            </w:r>
          </w:p>
          <w:p w:rsidR="00821466" w:rsidRPr="00837EFD" w:rsidRDefault="00821466" w:rsidP="00821466">
            <w:pPr>
              <w:spacing w:after="0" w:line="240" w:lineRule="auto"/>
              <w:jc w:val="both"/>
              <w:rPr>
                <w:lang w:val="pt-BR"/>
              </w:rPr>
            </w:pPr>
            <w:r w:rsidRPr="00821466">
              <w:rPr>
                <w:sz w:val="24"/>
                <w:szCs w:val="24"/>
                <w:lang w:val="pt-BR"/>
              </w:rPr>
              <w:t>- Lưu Văn phòng Tỉnh ủy.</w:t>
            </w:r>
            <w:r w:rsidR="00870193" w:rsidRPr="00870193">
              <w:rPr>
                <w:sz w:val="16"/>
                <w:szCs w:val="16"/>
                <w:lang w:val="pt-BR"/>
              </w:rPr>
              <w:t>HK</w:t>
            </w:r>
          </w:p>
        </w:tc>
        <w:tc>
          <w:tcPr>
            <w:tcW w:w="3402" w:type="dxa"/>
          </w:tcPr>
          <w:p w:rsidR="00821466" w:rsidRPr="00837EFD" w:rsidRDefault="00821466" w:rsidP="00870193">
            <w:pPr>
              <w:spacing w:before="120" w:after="0" w:line="240" w:lineRule="auto"/>
              <w:jc w:val="center"/>
              <w:rPr>
                <w:b/>
                <w:szCs w:val="28"/>
                <w:lang w:val="pt-BR"/>
              </w:rPr>
            </w:pPr>
            <w:r w:rsidRPr="00837EFD">
              <w:rPr>
                <w:b/>
                <w:szCs w:val="28"/>
                <w:lang w:val="pt-BR"/>
              </w:rPr>
              <w:t>T/M TỈNH ỦY</w:t>
            </w:r>
          </w:p>
          <w:p w:rsidR="00821466" w:rsidRPr="00837EFD" w:rsidRDefault="00821466" w:rsidP="00821466">
            <w:pPr>
              <w:spacing w:after="0" w:line="240" w:lineRule="auto"/>
              <w:jc w:val="center"/>
              <w:rPr>
                <w:szCs w:val="28"/>
                <w:lang w:val="pt-BR"/>
              </w:rPr>
            </w:pPr>
            <w:r w:rsidRPr="00837EFD">
              <w:rPr>
                <w:szCs w:val="28"/>
                <w:lang w:val="pt-BR"/>
              </w:rPr>
              <w:t xml:space="preserve">BÍ THƯ </w:t>
            </w:r>
          </w:p>
          <w:p w:rsidR="00821466" w:rsidRPr="00837EFD" w:rsidRDefault="00821466" w:rsidP="00821466">
            <w:pPr>
              <w:spacing w:after="0" w:line="240" w:lineRule="auto"/>
              <w:jc w:val="center"/>
              <w:rPr>
                <w:b/>
                <w:szCs w:val="28"/>
                <w:lang w:val="pt-BR"/>
              </w:rPr>
            </w:pPr>
          </w:p>
          <w:p w:rsidR="00821466" w:rsidRDefault="00821466" w:rsidP="00821466">
            <w:pPr>
              <w:spacing w:after="0" w:line="240" w:lineRule="auto"/>
              <w:jc w:val="center"/>
              <w:rPr>
                <w:i/>
                <w:szCs w:val="28"/>
                <w:lang w:val="pt-BR"/>
              </w:rPr>
            </w:pPr>
          </w:p>
          <w:p w:rsidR="00821466" w:rsidRPr="00837EFD" w:rsidRDefault="00821466" w:rsidP="00821466">
            <w:pPr>
              <w:spacing w:after="0" w:line="240" w:lineRule="auto"/>
              <w:jc w:val="center"/>
              <w:rPr>
                <w:b/>
                <w:szCs w:val="28"/>
              </w:rPr>
            </w:pPr>
          </w:p>
          <w:p w:rsidR="00821466" w:rsidRDefault="00821466" w:rsidP="00821466">
            <w:pPr>
              <w:spacing w:after="0" w:line="240" w:lineRule="auto"/>
              <w:jc w:val="center"/>
              <w:rPr>
                <w:b/>
                <w:szCs w:val="28"/>
              </w:rPr>
            </w:pPr>
          </w:p>
          <w:p w:rsidR="006F5C15" w:rsidRPr="00837EFD" w:rsidRDefault="006F5C15" w:rsidP="00821466">
            <w:pPr>
              <w:spacing w:after="0" w:line="240" w:lineRule="auto"/>
              <w:jc w:val="center"/>
              <w:rPr>
                <w:b/>
                <w:szCs w:val="28"/>
              </w:rPr>
            </w:pPr>
            <w:bookmarkStart w:id="0" w:name="_GoBack"/>
            <w:bookmarkEnd w:id="0"/>
          </w:p>
          <w:p w:rsidR="00821466" w:rsidRPr="00837EFD" w:rsidRDefault="00821466" w:rsidP="005E6D9A">
            <w:pPr>
              <w:jc w:val="center"/>
              <w:rPr>
                <w:b/>
                <w:szCs w:val="28"/>
              </w:rPr>
            </w:pPr>
          </w:p>
          <w:p w:rsidR="00821466" w:rsidRPr="00837EFD" w:rsidRDefault="00821466" w:rsidP="005E6D9A">
            <w:pPr>
              <w:jc w:val="center"/>
              <w:rPr>
                <w:b/>
                <w:szCs w:val="28"/>
              </w:rPr>
            </w:pPr>
            <w:r>
              <w:rPr>
                <w:b/>
                <w:szCs w:val="28"/>
              </w:rPr>
              <w:t>Nguyễn Mạnh Hùng</w:t>
            </w:r>
          </w:p>
        </w:tc>
      </w:tr>
    </w:tbl>
    <w:p w:rsidR="00821466" w:rsidRDefault="00821466" w:rsidP="00821466">
      <w:pPr>
        <w:pStyle w:val="NormalWeb"/>
        <w:shd w:val="clear" w:color="auto" w:fill="FFFFFF"/>
        <w:spacing w:before="60" w:beforeAutospacing="0" w:after="60" w:afterAutospacing="0"/>
        <w:jc w:val="both"/>
        <w:rPr>
          <w:color w:val="222222"/>
          <w:sz w:val="28"/>
          <w:szCs w:val="28"/>
        </w:rPr>
      </w:pPr>
    </w:p>
    <w:p w:rsidR="00821466" w:rsidRDefault="00821466" w:rsidP="00821466">
      <w:pPr>
        <w:pStyle w:val="NormalWeb"/>
        <w:shd w:val="clear" w:color="auto" w:fill="FFFFFF"/>
        <w:spacing w:before="60" w:beforeAutospacing="0" w:after="60" w:afterAutospacing="0"/>
        <w:jc w:val="both"/>
        <w:rPr>
          <w:color w:val="222222"/>
          <w:sz w:val="28"/>
          <w:szCs w:val="28"/>
        </w:rPr>
      </w:pPr>
    </w:p>
    <w:sectPr w:rsidR="00821466" w:rsidSect="008F4462">
      <w:headerReference w:type="default" r:id="rId7"/>
      <w:footerReference w:type="default" r:id="rId8"/>
      <w:headerReference w:type="first" r:id="rId9"/>
      <w:footerReference w:type="first" r:id="rId10"/>
      <w:pgSz w:w="11907" w:h="16840" w:code="9"/>
      <w:pgMar w:top="1134" w:right="851" w:bottom="1021"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58" w:rsidRDefault="006C7958">
      <w:pPr>
        <w:spacing w:after="0" w:line="240" w:lineRule="auto"/>
      </w:pPr>
      <w:r>
        <w:separator/>
      </w:r>
    </w:p>
  </w:endnote>
  <w:endnote w:type="continuationSeparator" w:id="0">
    <w:p w:rsidR="006C7958" w:rsidRDefault="006C7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8" w:rsidRDefault="006C7958">
    <w:pPr>
      <w:pStyle w:val="Footer"/>
      <w:jc w:val="center"/>
    </w:pPr>
  </w:p>
  <w:p w:rsidR="006C7958" w:rsidRDefault="006C79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8" w:rsidRDefault="006C7958">
    <w:pPr>
      <w:pStyle w:val="Footer"/>
      <w:jc w:val="right"/>
    </w:pPr>
  </w:p>
  <w:p w:rsidR="006C7958" w:rsidRDefault="006C7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58" w:rsidRDefault="006C7958">
      <w:pPr>
        <w:spacing w:after="0" w:line="240" w:lineRule="auto"/>
      </w:pPr>
      <w:r>
        <w:separator/>
      </w:r>
    </w:p>
  </w:footnote>
  <w:footnote w:type="continuationSeparator" w:id="0">
    <w:p w:rsidR="006C7958" w:rsidRDefault="006C7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308240"/>
      <w:docPartObj>
        <w:docPartGallery w:val="Page Numbers (Top of Page)"/>
        <w:docPartUnique/>
      </w:docPartObj>
    </w:sdtPr>
    <w:sdtEndPr>
      <w:rPr>
        <w:noProof/>
      </w:rPr>
    </w:sdtEndPr>
    <w:sdtContent>
      <w:p w:rsidR="006C7958" w:rsidRDefault="006C7958" w:rsidP="00FB1086">
        <w:pPr>
          <w:pStyle w:val="Header"/>
          <w:tabs>
            <w:tab w:val="clear" w:pos="4680"/>
            <w:tab w:val="center" w:pos="4677"/>
          </w:tabs>
        </w:pPr>
        <w:r>
          <w:rPr>
            <w:sz w:val="20"/>
            <w:szCs w:val="20"/>
          </w:rPr>
          <w:t>CTHD thuc hien NQ</w:t>
        </w:r>
        <w:r w:rsidRPr="00FB1086">
          <w:rPr>
            <w:sz w:val="20"/>
            <w:szCs w:val="20"/>
          </w:rPr>
          <w:t>28</w:t>
        </w:r>
        <w:r>
          <w:tab/>
        </w:r>
        <w:r w:rsidR="006F5C15">
          <w:fldChar w:fldCharType="begin"/>
        </w:r>
        <w:r w:rsidR="006F5C15">
          <w:instrText xml:space="preserve"> PAGE   \* MERGEFORMAT </w:instrText>
        </w:r>
        <w:r w:rsidR="006F5C15">
          <w:fldChar w:fldCharType="separate"/>
        </w:r>
        <w:r w:rsidR="006F5C15">
          <w:rPr>
            <w:noProof/>
          </w:rPr>
          <w:t>5</w:t>
        </w:r>
        <w:r w:rsidR="006F5C15">
          <w:rPr>
            <w:noProof/>
          </w:rPr>
          <w:fldChar w:fldCharType="end"/>
        </w:r>
      </w:p>
    </w:sdtContent>
  </w:sdt>
  <w:p w:rsidR="006C7958" w:rsidRDefault="006C79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58" w:rsidRDefault="006C7958">
    <w:pPr>
      <w:pStyle w:val="Header"/>
      <w:jc w:val="center"/>
    </w:pPr>
  </w:p>
  <w:p w:rsidR="006C7958" w:rsidRDefault="006C79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922D9"/>
    <w:rsid w:val="000017E6"/>
    <w:rsid w:val="0005082F"/>
    <w:rsid w:val="00130979"/>
    <w:rsid w:val="00132661"/>
    <w:rsid w:val="001421E1"/>
    <w:rsid w:val="00147B09"/>
    <w:rsid w:val="00181599"/>
    <w:rsid w:val="001922D9"/>
    <w:rsid w:val="001B4F9C"/>
    <w:rsid w:val="001B58F6"/>
    <w:rsid w:val="001E5DBD"/>
    <w:rsid w:val="001F10F5"/>
    <w:rsid w:val="00206C9E"/>
    <w:rsid w:val="00227EAE"/>
    <w:rsid w:val="00257844"/>
    <w:rsid w:val="002A7891"/>
    <w:rsid w:val="002C0B3D"/>
    <w:rsid w:val="002D590A"/>
    <w:rsid w:val="00332AC6"/>
    <w:rsid w:val="00345D59"/>
    <w:rsid w:val="003530AE"/>
    <w:rsid w:val="00364D98"/>
    <w:rsid w:val="003B60FC"/>
    <w:rsid w:val="003B6A0D"/>
    <w:rsid w:val="003E4BA1"/>
    <w:rsid w:val="00415BC0"/>
    <w:rsid w:val="00445425"/>
    <w:rsid w:val="00500752"/>
    <w:rsid w:val="00535FAB"/>
    <w:rsid w:val="005C3FF7"/>
    <w:rsid w:val="005E2575"/>
    <w:rsid w:val="005E6D9A"/>
    <w:rsid w:val="006B38D0"/>
    <w:rsid w:val="006C7958"/>
    <w:rsid w:val="006E2D68"/>
    <w:rsid w:val="006F5C15"/>
    <w:rsid w:val="0072201F"/>
    <w:rsid w:val="00726F76"/>
    <w:rsid w:val="00763CEC"/>
    <w:rsid w:val="00775954"/>
    <w:rsid w:val="007F2922"/>
    <w:rsid w:val="007F7743"/>
    <w:rsid w:val="00800064"/>
    <w:rsid w:val="00821466"/>
    <w:rsid w:val="00870193"/>
    <w:rsid w:val="008965AD"/>
    <w:rsid w:val="008F4462"/>
    <w:rsid w:val="00902A9D"/>
    <w:rsid w:val="0092166F"/>
    <w:rsid w:val="009243B7"/>
    <w:rsid w:val="00953632"/>
    <w:rsid w:val="00976A8B"/>
    <w:rsid w:val="009900B3"/>
    <w:rsid w:val="009C55B9"/>
    <w:rsid w:val="009E04BA"/>
    <w:rsid w:val="009E5C2C"/>
    <w:rsid w:val="00A069B4"/>
    <w:rsid w:val="00A076A5"/>
    <w:rsid w:val="00A36FC8"/>
    <w:rsid w:val="00A81F2C"/>
    <w:rsid w:val="00A920BF"/>
    <w:rsid w:val="00B207E1"/>
    <w:rsid w:val="00B94F94"/>
    <w:rsid w:val="00BC18D0"/>
    <w:rsid w:val="00BC3CF2"/>
    <w:rsid w:val="00BC7505"/>
    <w:rsid w:val="00C56FFC"/>
    <w:rsid w:val="00CB08F5"/>
    <w:rsid w:val="00CF4843"/>
    <w:rsid w:val="00D07341"/>
    <w:rsid w:val="00DE369A"/>
    <w:rsid w:val="00DF57BE"/>
    <w:rsid w:val="00E50FCB"/>
    <w:rsid w:val="00E82835"/>
    <w:rsid w:val="00E82DD3"/>
    <w:rsid w:val="00EC60D3"/>
    <w:rsid w:val="00EF6993"/>
    <w:rsid w:val="00F62D79"/>
    <w:rsid w:val="00F86003"/>
    <w:rsid w:val="00FB1086"/>
    <w:rsid w:val="00FF16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D9"/>
    <w:pPr>
      <w:spacing w:after="200"/>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22D9"/>
    <w:pPr>
      <w:spacing w:before="100" w:beforeAutospacing="1" w:after="100" w:afterAutospacing="1" w:line="240" w:lineRule="auto"/>
    </w:pPr>
    <w:rPr>
      <w:rFonts w:eastAsia="Times New Roman" w:cs="Times New Roman"/>
      <w:sz w:val="24"/>
      <w:szCs w:val="24"/>
    </w:rPr>
  </w:style>
  <w:style w:type="paragraph" w:customStyle="1" w:styleId="selectionshareable">
    <w:name w:val="selectionshareable"/>
    <w:basedOn w:val="Normal"/>
    <w:uiPriority w:val="99"/>
    <w:rsid w:val="001922D9"/>
    <w:pPr>
      <w:spacing w:before="100" w:beforeAutospacing="1" w:after="100" w:afterAutospacing="1" w:line="240" w:lineRule="auto"/>
    </w:pPr>
    <w:rPr>
      <w:rFonts w:eastAsia="Times New Roman" w:cs="Times New Roman"/>
      <w:sz w:val="24"/>
      <w:szCs w:val="24"/>
    </w:rPr>
  </w:style>
  <w:style w:type="character" w:customStyle="1" w:styleId="italic">
    <w:name w:val="italic"/>
    <w:basedOn w:val="DefaultParagraphFont"/>
    <w:rsid w:val="001922D9"/>
  </w:style>
  <w:style w:type="character" w:styleId="Strong">
    <w:name w:val="Strong"/>
    <w:basedOn w:val="DefaultParagraphFont"/>
    <w:uiPriority w:val="22"/>
    <w:qFormat/>
    <w:rsid w:val="001922D9"/>
    <w:rPr>
      <w:b/>
      <w:bCs/>
    </w:rPr>
  </w:style>
  <w:style w:type="paragraph" w:styleId="Footer">
    <w:name w:val="footer"/>
    <w:basedOn w:val="Normal"/>
    <w:link w:val="FooterChar"/>
    <w:uiPriority w:val="99"/>
    <w:unhideWhenUsed/>
    <w:rsid w:val="00192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2D9"/>
    <w:rPr>
      <w:rFonts w:ascii="Times New Roman" w:hAnsi="Times New Roman"/>
      <w:sz w:val="28"/>
    </w:rPr>
  </w:style>
  <w:style w:type="character" w:customStyle="1" w:styleId="Tiu3">
    <w:name w:val="Tiêu đề #3"/>
    <w:rsid w:val="001922D9"/>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Header">
    <w:name w:val="header"/>
    <w:basedOn w:val="Normal"/>
    <w:link w:val="HeaderChar"/>
    <w:uiPriority w:val="99"/>
    <w:unhideWhenUsed/>
    <w:rsid w:val="00BC7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05"/>
    <w:rPr>
      <w:rFonts w:ascii="Times New Roman" w:hAnsi="Times New Roman"/>
      <w:sz w:val="28"/>
    </w:rPr>
  </w:style>
  <w:style w:type="paragraph" w:styleId="BalloonText">
    <w:name w:val="Balloon Text"/>
    <w:basedOn w:val="Normal"/>
    <w:link w:val="BalloonTextChar"/>
    <w:uiPriority w:val="99"/>
    <w:semiHidden/>
    <w:unhideWhenUsed/>
    <w:rsid w:val="00BC3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CF2"/>
    <w:rPr>
      <w:rFonts w:ascii="Tahoma" w:hAnsi="Tahoma" w:cs="Tahoma"/>
      <w:sz w:val="16"/>
      <w:szCs w:val="16"/>
    </w:rPr>
  </w:style>
  <w:style w:type="table" w:styleId="TableGrid">
    <w:name w:val="Table Grid"/>
    <w:basedOn w:val="TableNormal"/>
    <w:uiPriority w:val="59"/>
    <w:rsid w:val="0033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dt</cp:lastModifiedBy>
  <cp:revision>5</cp:revision>
  <cp:lastPrinted>2018-08-30T03:37:00Z</cp:lastPrinted>
  <dcterms:created xsi:type="dcterms:W3CDTF">2018-08-27T08:30:00Z</dcterms:created>
  <dcterms:modified xsi:type="dcterms:W3CDTF">2018-08-30T03:38:00Z</dcterms:modified>
</cp:coreProperties>
</file>